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32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32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32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44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2月20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234,313.2766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2月21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