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丰裕固收24044期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丰裕固收24044期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FYG24044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Z7002224000057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2024年3月6日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7,096.5913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2024年3月7日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