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丰裕固收24042期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丰裕固收24042期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FYG24042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Z7002224000055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2024年3月5日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230,248.5620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2024年3月6日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