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丰裕固收24104期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丰裕固收24104期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FYG24104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Z7002224000131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2024年5月7日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90,146.3779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2024年5月8日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