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丰裕固收24115期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丰裕固收24115期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FYG24115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Z7002224000142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2024年5月15日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13,090.3896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2024年5月16日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