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18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18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18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53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5月21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75,081.6443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5月22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