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40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"/>
        <w:gridCol w:w="800"/>
        <w:gridCol w:w="1800"/>
        <w:gridCol w:w="200"/>
        <w:gridCol w:w="2600"/>
        <w:gridCol w:w="600"/>
        <w:gridCol w:w="440"/>
        <w:gridCol w:w="1560"/>
        <w:gridCol w:w="2000"/>
        <w:gridCol w:w="2000"/>
        <w:gridCol w:w="40"/>
        <w:gridCol w:w="760"/>
        <w:gridCol w:w="1000"/>
      </w:tblGrid>
      <w:tr w14:paraId="39B7A5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</w:trPr>
        <w:tc>
          <w:tcPr>
            <w:tcW w:w="13840" w:type="dxa"/>
            <w:gridSpan w:val="13"/>
            <w:shd w:val="clear" w:color="auto" w:fill="FF33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600"/>
              <w:gridCol w:w="4000"/>
              <w:gridCol w:w="1200"/>
              <w:gridCol w:w="7400"/>
              <w:gridCol w:w="1400"/>
            </w:tblGrid>
            <w:tr w14:paraId="14EB52C2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00" w:hRule="exact"/>
              </w:trPr>
              <w:tc>
                <w:tcPr>
                  <w:tcW w:w="600" w:type="dxa"/>
                </w:tcPr>
                <w:p w14:paraId="31B06259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  <w:bookmarkStart w:id="0" w:name="JR_PAGE_ANCHOR_0_1"/>
                  <w:bookmarkEnd w:id="0"/>
                </w:p>
              </w:tc>
              <w:tc>
                <w:tcPr>
                  <w:tcW w:w="4000" w:type="dxa"/>
                </w:tcPr>
                <w:p w14:paraId="6D5E786B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1200" w:type="dxa"/>
                </w:tcPr>
                <w:p w14:paraId="04FECD79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7400" w:type="dxa"/>
                </w:tcPr>
                <w:p w14:paraId="6985D747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1400" w:type="dxa"/>
                </w:tcPr>
                <w:p w14:paraId="454E3588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09E55E1C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00" w:hRule="exact"/>
              </w:trPr>
              <w:tc>
                <w:tcPr>
                  <w:tcW w:w="600" w:type="dxa"/>
                </w:tcPr>
                <w:p w14:paraId="385B1C1F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1E415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drawing>
                      <wp:inline distT="0" distB="0" distL="0" distR="0">
                        <wp:extent cx="2311400" cy="635000"/>
                        <wp:effectExtent l="0" t="0" r="0" b="0"/>
                        <wp:docPr id="9015343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534313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14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</w:tcPr>
                <w:p w14:paraId="24FF6953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7400" w:type="dxa"/>
                </w:tcPr>
                <w:p w14:paraId="226681BD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1400" w:type="dxa"/>
                </w:tcPr>
                <w:p w14:paraId="35C4BAEE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3DC0485C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00" w:hRule="exact"/>
              </w:trPr>
              <w:tc>
                <w:tcPr>
                  <w:tcW w:w="600" w:type="dxa"/>
                </w:tcPr>
                <w:p w14:paraId="1BD0DF06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000" w:type="dxa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2C577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1200" w:type="dxa"/>
                </w:tcPr>
                <w:p w14:paraId="77162CAF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7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93A0A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cs="微软雅黑CD" w:asciiTheme="minorEastAsia" w:hAnsiTheme="minorEastAsia"/>
                      <w:b/>
                      <w:color w:val="FFFFFF"/>
                      <w:sz w:val="36"/>
                    </w:rPr>
                    <w:t>理财产品临时公告</w:t>
                  </w:r>
                </w:p>
              </w:tc>
              <w:tc>
                <w:tcPr>
                  <w:tcW w:w="1400" w:type="dxa"/>
                </w:tcPr>
                <w:p w14:paraId="0FA1BE69">
                  <w:pPr>
                    <w:pStyle w:val="10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</w:tbl>
          <w:p w14:paraId="385748C0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</w:tr>
      <w:tr w14:paraId="0C202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40" w:type="dxa"/>
          </w:tcPr>
          <w:p w14:paraId="2B136D98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00" w:type="dxa"/>
          </w:tcPr>
          <w:p w14:paraId="1DBC9C1E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0" w:type="dxa"/>
          </w:tcPr>
          <w:p w14:paraId="4A5BF0DA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0" w:type="dxa"/>
          </w:tcPr>
          <w:p w14:paraId="57A63D47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00" w:type="dxa"/>
          </w:tcPr>
          <w:p w14:paraId="02F77933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00" w:type="dxa"/>
          </w:tcPr>
          <w:p w14:paraId="2C15EED8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40" w:type="dxa"/>
          </w:tcPr>
          <w:p w14:paraId="7E6E6E77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60" w:type="dxa"/>
          </w:tcPr>
          <w:p w14:paraId="6A79DD96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00" w:type="dxa"/>
          </w:tcPr>
          <w:p w14:paraId="54B18516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000" w:type="dxa"/>
          </w:tcPr>
          <w:p w14:paraId="72C58B38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" w:type="dxa"/>
          </w:tcPr>
          <w:p w14:paraId="48D69CCA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60" w:type="dxa"/>
          </w:tcPr>
          <w:p w14:paraId="3B62CBF6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00" w:type="dxa"/>
          </w:tcPr>
          <w:p w14:paraId="6AC85FB8">
            <w:pPr>
              <w:pStyle w:val="10"/>
              <w:rPr>
                <w:rFonts w:asciiTheme="minorEastAsia" w:hAnsiTheme="minorEastAsia" w:eastAsiaTheme="minorEastAsia"/>
              </w:rPr>
            </w:pPr>
          </w:p>
        </w:tc>
      </w:tr>
    </w:tbl>
    <w:p w14:paraId="446F1C7E">
      <w:pPr>
        <w:pStyle w:val="13"/>
        <w:snapToGrid w:val="0"/>
        <w:spacing w:before="0" w:beforeAutospacing="0" w:after="0" w:afterAutospacing="0" w:line="560" w:lineRule="atLeast"/>
        <w:jc w:val="center"/>
        <w:rPr>
          <w:rFonts w:cs="黑体" w:asciiTheme="minorEastAsia" w:hAnsiTheme="minorEastAsia" w:eastAsiaTheme="minorEastAsia"/>
          <w:sz w:val="32"/>
          <w:szCs w:val="32"/>
        </w:rPr>
      </w:pPr>
    </w:p>
    <w:p w14:paraId="32F6FBEB">
      <w:pPr>
        <w:pStyle w:val="13"/>
        <w:snapToGrid w:val="0"/>
        <w:spacing w:before="0" w:beforeAutospacing="0" w:after="0" w:afterAutospacing="0" w:line="560" w:lineRule="atLeast"/>
        <w:jc w:val="center"/>
        <w:rPr>
          <w:rFonts w:cs="微软雅黑CD" w:asciiTheme="minorEastAsia" w:hAnsiTheme="minorEastAsia" w:eastAsiaTheme="minorEastAsia"/>
          <w:b/>
          <w:color w:val="000000"/>
          <w:sz w:val="32"/>
          <w:szCs w:val="20"/>
        </w:rPr>
      </w:pPr>
      <w:r>
        <w:rPr>
          <w:rFonts w:hint="eastAsia" w:cs="微软雅黑CD" w:asciiTheme="minorEastAsia" w:hAnsiTheme="minorEastAsia" w:eastAsiaTheme="minorEastAsia"/>
          <w:b/>
          <w:color w:val="000000"/>
          <w:sz w:val="32"/>
          <w:szCs w:val="20"/>
        </w:rPr>
        <w:t>信银理财</w:t>
      </w:r>
      <w:r>
        <w:rPr>
          <w:rFonts w:hint="eastAsia" w:cs="微软雅黑CD" w:asciiTheme="minorEastAsia" w:hAnsiTheme="minorEastAsia" w:eastAsiaTheme="minorEastAsia"/>
          <w:b/>
          <w:color w:val="000000"/>
          <w:sz w:val="32"/>
          <w:szCs w:val="20"/>
          <w:lang w:val="en-US" w:eastAsia="zh-CN"/>
        </w:rPr>
        <w:t>安盈象固收稳健七天持有期6号</w:t>
      </w:r>
      <w:r>
        <w:rPr>
          <w:rFonts w:hint="eastAsia" w:cs="微软雅黑CD" w:asciiTheme="minorEastAsia" w:hAnsiTheme="minorEastAsia" w:eastAsiaTheme="minorEastAsia"/>
          <w:b/>
          <w:color w:val="000000"/>
          <w:sz w:val="32"/>
          <w:szCs w:val="20"/>
        </w:rPr>
        <w:t>理财产品</w:t>
      </w:r>
    </w:p>
    <w:p w14:paraId="668DB3D3">
      <w:pPr>
        <w:pStyle w:val="13"/>
        <w:snapToGrid w:val="0"/>
        <w:spacing w:before="0" w:beforeAutospacing="0" w:after="0" w:afterAutospacing="0" w:line="560" w:lineRule="atLeast"/>
        <w:jc w:val="center"/>
        <w:rPr>
          <w:rFonts w:cs="微软雅黑CD" w:asciiTheme="minorEastAsia" w:hAnsiTheme="minorEastAsia" w:eastAsiaTheme="minorEastAsia"/>
          <w:b/>
          <w:color w:val="000000"/>
          <w:sz w:val="32"/>
          <w:szCs w:val="20"/>
        </w:rPr>
      </w:pPr>
      <w:r>
        <w:rPr>
          <w:rFonts w:hint="eastAsia" w:cs="微软雅黑CD" w:asciiTheme="minorEastAsia" w:hAnsiTheme="minorEastAsia" w:eastAsiaTheme="minorEastAsia"/>
          <w:b/>
          <w:color w:val="000000"/>
          <w:sz w:val="32"/>
          <w:szCs w:val="20"/>
        </w:rPr>
        <w:t>说明书调整</w:t>
      </w:r>
      <w:r>
        <w:rPr>
          <w:rFonts w:cs="微软雅黑CD" w:asciiTheme="minorEastAsia" w:hAnsiTheme="minorEastAsia" w:eastAsiaTheme="minorEastAsia"/>
          <w:b/>
          <w:color w:val="000000"/>
          <w:sz w:val="32"/>
          <w:szCs w:val="20"/>
        </w:rPr>
        <w:t>公告</w:t>
      </w:r>
    </w:p>
    <w:p w14:paraId="160CC8F5">
      <w:pPr>
        <w:pStyle w:val="13"/>
        <w:snapToGrid w:val="0"/>
        <w:spacing w:before="0" w:beforeAutospacing="0" w:after="0" w:afterAutospacing="0" w:line="560" w:lineRule="atLeast"/>
        <w:jc w:val="both"/>
        <w:rPr>
          <w:rFonts w:cs="仿宋_GB2312" w:asciiTheme="minorEastAsia" w:hAnsiTheme="minorEastAsia" w:eastAsiaTheme="minorEastAsia"/>
          <w:sz w:val="28"/>
          <w:szCs w:val="28"/>
        </w:rPr>
      </w:pPr>
    </w:p>
    <w:p w14:paraId="5F61F089">
      <w:pPr>
        <w:pStyle w:val="13"/>
        <w:snapToGrid w:val="0"/>
        <w:spacing w:before="0" w:beforeAutospacing="0" w:after="0" w:afterAutospacing="0" w:line="560" w:lineRule="atLeast"/>
        <w:ind w:left="1134" w:leftChars="567" w:right="1008" w:rightChars="504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尊敬的客户：</w:t>
      </w:r>
    </w:p>
    <w:p w14:paraId="00D20114">
      <w:pPr>
        <w:pStyle w:val="13"/>
        <w:snapToGrid w:val="0"/>
        <w:spacing w:before="0" w:beforeAutospacing="0" w:after="0" w:afterAutospacing="0" w:line="560" w:lineRule="atLeast"/>
        <w:ind w:left="1134" w:leftChars="567" w:right="1008" w:rightChars="504" w:firstLine="560" w:firstLineChars="200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eastAsia="zh-CN"/>
        </w:rPr>
        <w:t>2024年以来，以国债收益率为代表的无风险利率持续下行，债券类资产收益率水平走低。基于当前宏观经济、市场利率水平、估值水平、组合久期、可投资债券的静态收益率、拟投资策略历史业绩等因素进行测算，扣除相关费用成本之后，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我司决定对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</w:rPr>
        <w:t>信银理财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/>
        </w:rPr>
        <w:t>安盈象固收稳健七天持有期6号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eastAsia="zh-CN"/>
        </w:rPr>
        <w:t>理财产品（产品代码：AF223230）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</w:rPr>
        <w:t>业绩比较基准和浮动管理费条款进行调整。同时，调整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本产品文本类表述，具体如下：</w:t>
      </w:r>
    </w:p>
    <w:p w14:paraId="641D18BF">
      <w:pPr>
        <w:pStyle w:val="13"/>
        <w:numPr>
          <w:ilvl w:val="0"/>
          <w:numId w:val="1"/>
        </w:numPr>
        <w:snapToGrid w:val="0"/>
        <w:spacing w:before="0" w:beforeAutospacing="0" w:after="0" w:afterAutospacing="0" w:line="560" w:lineRule="atLeast"/>
        <w:ind w:right="1008" w:rightChars="504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产品说明书“二、产品基本要素”中的“业绩比较基准”</w:t>
      </w:r>
    </w:p>
    <w:tbl>
      <w:tblPr>
        <w:tblStyle w:val="7"/>
        <w:tblW w:w="41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989"/>
      </w:tblGrid>
      <w:tr w14:paraId="04D6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842D6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  <w:t>调整要素</w:t>
            </w:r>
          </w:p>
        </w:tc>
        <w:tc>
          <w:tcPr>
            <w:tcW w:w="4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8587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  <w:t>业绩比较基准</w:t>
            </w:r>
          </w:p>
        </w:tc>
      </w:tr>
      <w:tr w14:paraId="5759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604D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  <w:t>调整前</w:t>
            </w:r>
          </w:p>
        </w:tc>
        <w:tc>
          <w:tcPr>
            <w:tcW w:w="4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6F8A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B类份额：【2.45%-3.05%】</w:t>
            </w:r>
          </w:p>
          <w:p w14:paraId="0529C90C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D类份额：【2.45%-3.05%】</w:t>
            </w:r>
          </w:p>
          <w:p w14:paraId="373EF59F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M类份额：【2.45%-3.05%】</w:t>
            </w:r>
          </w:p>
          <w:p w14:paraId="3C1E7BA6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H类份额：【2.45%-3.05%】</w:t>
            </w:r>
          </w:p>
          <w:p w14:paraId="19D47880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G类份额：【2.50%-3.10%】</w:t>
            </w:r>
          </w:p>
          <w:p w14:paraId="7DE71761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T类份额：【2.50%-3.10%】</w:t>
            </w:r>
          </w:p>
          <w:p w14:paraId="274B4AEC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X类份额：【2.40%-3.00%】</w:t>
            </w:r>
          </w:p>
          <w:p w14:paraId="269DB61D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L类份额：【2.20%-2.80%】</w:t>
            </w:r>
          </w:p>
          <w:p w14:paraId="6F39FADB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N类份额：【2.40%-3.00%】</w:t>
            </w:r>
          </w:p>
          <w:p w14:paraId="723B18AB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W类份额：【2.30%-2.90%】</w:t>
            </w:r>
          </w:p>
          <w:p w14:paraId="6C3A80A8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</w:p>
          <w:p w14:paraId="122FA609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业绩基准测算依据：【本理财产品为固定收益类产品，主要投向为债权类资产。根据当前市场利率水平、组合目标久期、可投资债券的静态收益率、债券杠杆操作等因素作为测算依据，扣除相关税费成本之后，综合得出产品的业绩比较基准】。</w:t>
            </w:r>
          </w:p>
          <w:p w14:paraId="2EFB8488">
            <w:pPr>
              <w:widowControl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业绩比较基准是基于产品性质、投资策略、过往经验等因素对产品设定的投资目标，不是预期收益率，不代表产品的未来表现和实际收益，不构成对产品收益的承诺，投资须谨慎。</w:t>
            </w:r>
          </w:p>
          <w:p w14:paraId="2F307643">
            <w:pPr>
              <w:widowControl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本产品收取的销售服务费可能因销售机构不同有所差异，从而导致测算的业绩比较基准有所差异，请投资者关注管理人及销售机构相关信息披露。</w:t>
            </w:r>
          </w:p>
        </w:tc>
      </w:tr>
      <w:tr w14:paraId="3285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8022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  <w:t>调整后</w:t>
            </w:r>
          </w:p>
        </w:tc>
        <w:tc>
          <w:tcPr>
            <w:tcW w:w="41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9D3B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B类份额：【1.70%-2.80%】</w:t>
            </w:r>
          </w:p>
          <w:p w14:paraId="516DAB6A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D类份额：【1.70%-2.80%】</w:t>
            </w:r>
          </w:p>
          <w:p w14:paraId="2692E883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M类份额：【1.70%-2.80%】</w:t>
            </w:r>
          </w:p>
          <w:p w14:paraId="5306B832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H类份额：【1.70%-2.80%】</w:t>
            </w:r>
          </w:p>
          <w:p w14:paraId="3ED6B500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G类份额：【1.75%-2.85%】</w:t>
            </w:r>
          </w:p>
          <w:p w14:paraId="11264F1F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T类份额：【1.75%-2.85%】</w:t>
            </w:r>
          </w:p>
          <w:p w14:paraId="3988B3F6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X类份额：【1.65%-2.75%】</w:t>
            </w:r>
          </w:p>
          <w:p w14:paraId="3FE7E419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L类份额：【1.45%-2.55%】</w:t>
            </w:r>
          </w:p>
          <w:p w14:paraId="36B9563D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N类份额：【1.65%-2.75%】</w:t>
            </w:r>
          </w:p>
          <w:p w14:paraId="546E1C65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W类份额：【1.55%-2.65%】</w:t>
            </w:r>
          </w:p>
          <w:p w14:paraId="7F334AC3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</w:p>
          <w:p w14:paraId="62A734E2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业绩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  <w:lang w:eastAsia="zh-CN"/>
              </w:rPr>
              <w:t>比较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基准测算依据：【本理财产品为固定收益类产品，主要投向为债权类资产。根据当前市场利率水平、组合目标久期、可投资债券的静态收益率、债券杠杆操作等因素作为测算依据，扣除相关税费成本之后，综合得出产品的业绩比较基准】。</w:t>
            </w:r>
          </w:p>
          <w:p w14:paraId="791F446A">
            <w:pPr>
              <w:widowControl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业绩比较基准是基于产品性质、投资策略、过往经验等因素对产品设定的投资目标，不是预期收益率，不代表产品的未来表现和实际收益，不构成对产品收益的承诺，投资须谨慎。</w:t>
            </w:r>
          </w:p>
          <w:p w14:paraId="52934551">
            <w:pPr>
              <w:widowControl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本产品收取的销售服务费可能因销售机构不同有所差异，从而导致测算的业绩比较基准有所差异，请投资者关注管理人及销售机构相关信息披露。</w:t>
            </w:r>
          </w:p>
        </w:tc>
      </w:tr>
    </w:tbl>
    <w:p w14:paraId="2AD6E1D1">
      <w:pPr>
        <w:widowControl/>
        <w:snapToGrid w:val="0"/>
        <w:spacing w:before="0" w:beforeAutospacing="0" w:after="0" w:afterAutospacing="0" w:line="560" w:lineRule="atLeast"/>
        <w:ind w:left="1134" w:leftChars="567" w:right="1008" w:rightChars="504" w:firstLine="560" w:firstLineChars="200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管理人有权根据法律法规要求、市场情况在每个开放日调整当期业绩比较基准，并在每个开放日前【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2】个工作日以符合监管规定要求的方式向投资者披露，投资者不接受的，可于最近一个开放日赎回理财产品。</w:t>
      </w:r>
    </w:p>
    <w:p w14:paraId="5AB19629">
      <w:pPr>
        <w:widowControl/>
        <w:snapToGrid w:val="0"/>
        <w:spacing w:before="0" w:beforeAutospacing="0" w:after="0" w:afterAutospacing="0" w:line="560" w:lineRule="atLeast"/>
        <w:ind w:left="1134" w:leftChars="567" w:right="1008" w:rightChars="504" w:firstLine="560" w:firstLineChars="200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二、产品说明书“二、产品基本要素”中“费用条款”</w:t>
      </w:r>
    </w:p>
    <w:tbl>
      <w:tblPr>
        <w:tblStyle w:val="7"/>
        <w:tblW w:w="4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989"/>
      </w:tblGrid>
      <w:tr w14:paraId="2496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51365AE4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产品要素</w:t>
            </w:r>
          </w:p>
        </w:tc>
        <w:tc>
          <w:tcPr>
            <w:tcW w:w="4117" w:type="pct"/>
            <w:shd w:val="clear" w:color="auto" w:fill="auto"/>
            <w:noWrap/>
            <w:vAlign w:val="center"/>
          </w:tcPr>
          <w:p w14:paraId="68476265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费用条款</w:t>
            </w:r>
          </w:p>
        </w:tc>
      </w:tr>
      <w:tr w14:paraId="6EF4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19A6FBE0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调整前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4B80C4EA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7.浮动管理费：</w:t>
            </w:r>
          </w:p>
          <w:p w14:paraId="260F1D33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B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2CDFFF5A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D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2853E0A9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M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34DE7961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H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55E34ABD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G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0BB71FF6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T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0B51D80B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X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35E11DC5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L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4AB5D3E6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N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2C099F93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W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3AFC93CF">
            <w:pPr>
              <w:spacing w:line="300" w:lineRule="exact"/>
              <w:ind w:left="-2" w:right="30" w:rightChars="15"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</w:p>
        </w:tc>
      </w:tr>
      <w:tr w14:paraId="1B6A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473AAE0F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调整后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35EB09B6">
            <w:pPr>
              <w:widowControl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7.浮动管理费：</w:t>
            </w:r>
          </w:p>
          <w:p w14:paraId="5D9CB9D7">
            <w:pPr>
              <w:spacing w:line="300" w:lineRule="exact"/>
              <w:ind w:left="-2" w:right="30" w:rightChars="15"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B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D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M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H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G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T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X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L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N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类份额不收取浮动管理费；</w:t>
            </w:r>
            <w:r>
              <w:rPr>
                <w:rFonts w:hint="default" w:cs="微软雅黑CD" w:asciiTheme="minorEastAsia" w:hAnsiTheme="minorEastAsia"/>
                <w:color w:val="000000"/>
                <w:sz w:val="22"/>
                <w:szCs w:val="28"/>
                <w:lang w:val="en-US"/>
              </w:rPr>
              <w:t>W</w:t>
            </w: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类份额不收取浮动管理费。</w:t>
            </w:r>
          </w:p>
        </w:tc>
      </w:tr>
    </w:tbl>
    <w:p w14:paraId="757D8E98">
      <w:pPr>
        <w:widowControl/>
        <w:snapToGrid w:val="0"/>
        <w:spacing w:before="0" w:beforeAutospacing="0" w:after="0" w:afterAutospacing="0" w:line="560" w:lineRule="atLeast"/>
        <w:ind w:left="1134" w:leftChars="567" w:right="1008" w:rightChars="504" w:firstLine="560" w:firstLineChars="200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三、产品说明书“九、理财产品的费用”中“浮动管理费”</w:t>
      </w:r>
    </w:p>
    <w:tbl>
      <w:tblPr>
        <w:tblStyle w:val="7"/>
        <w:tblW w:w="4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989"/>
      </w:tblGrid>
      <w:tr w14:paraId="58F9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5EB404DE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产品要素</w:t>
            </w:r>
          </w:p>
        </w:tc>
        <w:tc>
          <w:tcPr>
            <w:tcW w:w="4117" w:type="pct"/>
            <w:shd w:val="clear" w:color="auto" w:fill="auto"/>
            <w:noWrap/>
            <w:vAlign w:val="center"/>
          </w:tcPr>
          <w:p w14:paraId="7FA0DC07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浮动管理费</w:t>
            </w:r>
          </w:p>
        </w:tc>
      </w:tr>
      <w:tr w14:paraId="351C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257030A0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调整前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1490836A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8．浮动管理费</w:t>
            </w:r>
          </w:p>
          <w:p w14:paraId="6D90B11E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B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146A61E4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D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023350C7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M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0C85ED23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H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42F74DBE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G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3D2BF06E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T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05D1C7C6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X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61947FC0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L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6C4F2EAB">
            <w:pPr>
              <w:spacing w:line="300" w:lineRule="exact"/>
              <w:ind w:left="-2" w:right="30" w:rightChars="15"/>
              <w:jc w:val="left"/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N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  <w:p w14:paraId="29986B8D">
            <w:pPr>
              <w:spacing w:line="300" w:lineRule="exact"/>
              <w:ind w:left="-2" w:right="30" w:rightChars="15"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W类份额收取浮动管理费，浮动管理费于投资者赎回、理财产品到期或提前终止情形发生时收取。在赎回、到期或提前终止时，如每份理财产品份额在认购/申购至赎回/到期/提前终止期间（按“先进先出”原则确定）年化收益率超过3.00%，对于超过3.00%的部分，管理人将按照30%的比例收取浮动管理费。因此，投资者在赎回、理财产品到期或提前终止时到账的款项，可能会少于理财产品单位净值乘以相应理财产品份额后所得的金额。</w:t>
            </w:r>
          </w:p>
        </w:tc>
      </w:tr>
      <w:tr w14:paraId="2145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83" w:type="pct"/>
            <w:shd w:val="clear" w:color="auto" w:fill="auto"/>
            <w:noWrap/>
            <w:vAlign w:val="center"/>
          </w:tcPr>
          <w:p w14:paraId="229EE181">
            <w:pPr>
              <w:widowControl/>
              <w:jc w:val="center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调整后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4F99F28A">
            <w:pPr>
              <w:widowControl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8．浮动管理费</w:t>
            </w:r>
          </w:p>
          <w:p w14:paraId="3545AFD8">
            <w:pPr>
              <w:spacing w:line="300" w:lineRule="exact"/>
              <w:ind w:left="-2" w:right="30" w:rightChars="15"/>
              <w:jc w:val="left"/>
              <w:rPr>
                <w:rFonts w:cs="微软雅黑CD" w:asciiTheme="minorEastAsia" w:hAnsiTheme="minorEastAsia"/>
                <w:color w:val="000000"/>
                <w:sz w:val="22"/>
                <w:szCs w:val="28"/>
              </w:rPr>
            </w:pPr>
            <w:r>
              <w:rPr>
                <w:rFonts w:hint="eastAsia" w:cs="微软雅黑CD" w:asciiTheme="minorEastAsia" w:hAnsiTheme="minorEastAsia"/>
                <w:color w:val="000000"/>
                <w:sz w:val="22"/>
                <w:szCs w:val="28"/>
              </w:rPr>
              <w:t>B类份额不收取浮动管理费；D类份额不收取浮动管理费；M类份额不收取浮动管理费；H类份额不收取浮动管理费；G类份额不收取浮动管理费；T类份额不收取浮动管理费；X类份额不收取浮动管理费；L类份额不收取浮动管理费；N类份额不收取浮动管理费；W类份额不收取浮动管理费。</w:t>
            </w:r>
          </w:p>
        </w:tc>
      </w:tr>
    </w:tbl>
    <w:p w14:paraId="0FCB59CD">
      <w:pPr>
        <w:widowControl/>
        <w:tabs>
          <w:tab w:val="left" w:pos="1276"/>
        </w:tabs>
        <w:snapToGrid w:val="0"/>
        <w:spacing w:before="100" w:beforeAutospacing="1" w:after="100" w:afterAutospacing="1" w:line="560" w:lineRule="atLeast"/>
        <w:ind w:left="1134" w:leftChars="567" w:right="1008" w:rightChars="504" w:firstLine="568" w:firstLineChars="203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以上调整拟于202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5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年</w:t>
      </w:r>
      <w:r>
        <w:rPr>
          <w:rFonts w:hint="eastAsia" w:cs="微软雅黑CD" w:asciiTheme="minorEastAsia" w:hAnsiTheme="minorEastAsia"/>
          <w:color w:val="000000"/>
          <w:sz w:val="28"/>
          <w:szCs w:val="28"/>
          <w:lang w:val="en-US" w:eastAsia="zh-CN" w:bidi="ar-SA"/>
        </w:rPr>
        <w:t>4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月</w:t>
      </w:r>
      <w:r>
        <w:rPr>
          <w:rFonts w:hint="eastAsia" w:cs="微软雅黑CD" w:asciiTheme="minorEastAsia" w:hAnsiTheme="minorEastAsia"/>
          <w:color w:val="000000"/>
          <w:sz w:val="28"/>
          <w:szCs w:val="28"/>
          <w:lang w:val="en-US" w:eastAsia="zh-CN" w:bidi="ar-SA"/>
        </w:rPr>
        <w:t>1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日生效。根据产品说明书的约定，本理财产品存续期间内，信银理财有权提前【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2】个工作日向投资者发出通知，以符合监管规定的方式对说明书条款进行补充、说明和修改，投资者不接受的，可于最近一个开放日赎回理财产品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 w:bidi="ar-SA"/>
        </w:rPr>
        <w:t>。</w:t>
      </w:r>
    </w:p>
    <w:p w14:paraId="001E346A">
      <w:pPr>
        <w:pStyle w:val="13"/>
        <w:tabs>
          <w:tab w:val="left" w:pos="1276"/>
        </w:tabs>
        <w:snapToGrid w:val="0"/>
        <w:spacing w:line="560" w:lineRule="atLeast"/>
        <w:ind w:left="1134" w:leftChars="567" w:right="1008" w:rightChars="504" w:firstLine="568" w:firstLineChars="203"/>
        <w:jc w:val="both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感谢您一直以来对信银理财有限责任公司的信赖与支持！敬请继续关注信银理财正在热销的理财产品。</w:t>
      </w:r>
    </w:p>
    <w:p w14:paraId="5EB01010">
      <w:pPr>
        <w:pStyle w:val="13"/>
        <w:snapToGrid w:val="0"/>
        <w:spacing w:before="0" w:beforeAutospacing="0" w:after="0" w:afterAutospacing="0" w:line="560" w:lineRule="atLeas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 xml:space="preserve">     </w:t>
      </w:r>
    </w:p>
    <w:p w14:paraId="349459BB">
      <w:pPr>
        <w:pStyle w:val="13"/>
        <w:snapToGrid w:val="0"/>
        <w:spacing w:before="0" w:beforeAutospacing="0" w:after="0" w:afterAutospacing="0" w:line="560" w:lineRule="atLeast"/>
        <w:ind w:firstLine="560"/>
        <w:rPr>
          <w:rFonts w:cs="Times New Roman" w:asciiTheme="minorEastAsia" w:hAnsiTheme="minorEastAsia" w:eastAsiaTheme="minorEastAsia"/>
          <w:sz w:val="28"/>
          <w:szCs w:val="28"/>
        </w:rPr>
      </w:pPr>
    </w:p>
    <w:p w14:paraId="6FAAD71B">
      <w:pPr>
        <w:pStyle w:val="13"/>
        <w:snapToGrid w:val="0"/>
        <w:spacing w:before="0" w:beforeAutospacing="0" w:after="0" w:afterAutospacing="0" w:line="560" w:lineRule="atLeast"/>
        <w:ind w:right="1009"/>
        <w:jc w:val="right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信银理财有限责任公司</w:t>
      </w:r>
    </w:p>
    <w:p w14:paraId="6EEAE5C0">
      <w:pPr>
        <w:pStyle w:val="6"/>
        <w:shd w:val="clear" w:color="auto" w:fill="FFFFFF"/>
        <w:spacing w:before="0" w:beforeAutospacing="0" w:after="0" w:afterAutospacing="0" w:line="560" w:lineRule="atLeast"/>
        <w:ind w:right="1009"/>
        <w:jc w:val="right"/>
        <w:rPr>
          <w:rFonts w:cs="微软雅黑CD" w:asciiTheme="minorEastAsia" w:hAnsiTheme="minorEastAsia" w:eastAsiaTheme="minorEastAsia"/>
          <w:color w:val="000000"/>
          <w:sz w:val="28"/>
          <w:szCs w:val="28"/>
        </w:rPr>
      </w:pP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2025年3月</w:t>
      </w:r>
      <w:r>
        <w:rPr>
          <w:rFonts w:hint="eastAsia" w:cs="微软雅黑CD" w:asciiTheme="minorEastAsia" w:hAnsiTheme="minorEastAsia" w:eastAsiaTheme="minorEastAsia"/>
          <w:color w:val="000000"/>
          <w:sz w:val="28"/>
          <w:szCs w:val="28"/>
          <w:lang w:val="en-US" w:eastAsia="zh-CN"/>
        </w:rPr>
        <w:t>28</w:t>
      </w:r>
      <w:r>
        <w:rPr>
          <w:rFonts w:cs="微软雅黑CD" w:asciiTheme="minorEastAsia" w:hAnsiTheme="minorEastAsia" w:eastAsiaTheme="minorEastAsia"/>
          <w:color w:val="000000"/>
          <w:sz w:val="28"/>
          <w:szCs w:val="28"/>
        </w:rPr>
        <w:t>日</w:t>
      </w:r>
    </w:p>
    <w:p w14:paraId="0E9D61FC">
      <w:pPr>
        <w:ind w:right="1009"/>
        <w:rPr>
          <w:rFonts w:asciiTheme="minorEastAsia" w:hAnsiTheme="minorEastAsia"/>
        </w:rPr>
      </w:pPr>
      <w:bookmarkStart w:id="1" w:name="_GoBack"/>
      <w:bookmarkEnd w:id="1"/>
    </w:p>
    <w:sectPr>
      <w:pgSz w:w="11907" w:h="16839"/>
      <w:pgMar w:top="0" w:right="400" w:bottom="40" w:left="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CD">
    <w:altName w:val="方正黑体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94AA8"/>
    <w:multiLevelType w:val="multilevel"/>
    <w:tmpl w:val="53594AA8"/>
    <w:lvl w:ilvl="0" w:tentative="0">
      <w:start w:val="1"/>
      <w:numFmt w:val="japaneseCounting"/>
      <w:lvlText w:val="%1、"/>
      <w:lvlJc w:val="left"/>
      <w:pPr>
        <w:ind w:left="2414" w:hanging="72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2534" w:hanging="420"/>
      </w:pPr>
    </w:lvl>
    <w:lvl w:ilvl="2" w:tentative="0">
      <w:start w:val="1"/>
      <w:numFmt w:val="lowerRoman"/>
      <w:lvlText w:val="%3."/>
      <w:lvlJc w:val="right"/>
      <w:pPr>
        <w:ind w:left="2954" w:hanging="420"/>
      </w:pPr>
    </w:lvl>
    <w:lvl w:ilvl="3" w:tentative="0">
      <w:start w:val="1"/>
      <w:numFmt w:val="decimal"/>
      <w:lvlText w:val="%4."/>
      <w:lvlJc w:val="left"/>
      <w:pPr>
        <w:ind w:left="3374" w:hanging="420"/>
      </w:pPr>
    </w:lvl>
    <w:lvl w:ilvl="4" w:tentative="0">
      <w:start w:val="1"/>
      <w:numFmt w:val="lowerLetter"/>
      <w:lvlText w:val="%5)"/>
      <w:lvlJc w:val="left"/>
      <w:pPr>
        <w:ind w:left="3794" w:hanging="420"/>
      </w:pPr>
    </w:lvl>
    <w:lvl w:ilvl="5" w:tentative="0">
      <w:start w:val="1"/>
      <w:numFmt w:val="lowerRoman"/>
      <w:lvlText w:val="%6."/>
      <w:lvlJc w:val="right"/>
      <w:pPr>
        <w:ind w:left="4214" w:hanging="420"/>
      </w:pPr>
    </w:lvl>
    <w:lvl w:ilvl="6" w:tentative="0">
      <w:start w:val="1"/>
      <w:numFmt w:val="decimal"/>
      <w:lvlText w:val="%7."/>
      <w:lvlJc w:val="left"/>
      <w:pPr>
        <w:ind w:left="4634" w:hanging="420"/>
      </w:pPr>
    </w:lvl>
    <w:lvl w:ilvl="7" w:tentative="0">
      <w:start w:val="1"/>
      <w:numFmt w:val="lowerLetter"/>
      <w:lvlText w:val="%8)"/>
      <w:lvlJc w:val="left"/>
      <w:pPr>
        <w:ind w:left="5054" w:hanging="420"/>
      </w:pPr>
    </w:lvl>
    <w:lvl w:ilvl="8" w:tentative="0">
      <w:start w:val="1"/>
      <w:numFmt w:val="lowerRoman"/>
      <w:lvlText w:val="%9."/>
      <w:lvlJc w:val="right"/>
      <w:pPr>
        <w:ind w:left="54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4E"/>
    <w:rsid w:val="00020B70"/>
    <w:rsid w:val="0003063D"/>
    <w:rsid w:val="00031708"/>
    <w:rsid w:val="00063219"/>
    <w:rsid w:val="000738DC"/>
    <w:rsid w:val="00087963"/>
    <w:rsid w:val="000B79F8"/>
    <w:rsid w:val="000C4F98"/>
    <w:rsid w:val="000D1BAC"/>
    <w:rsid w:val="000E7CB5"/>
    <w:rsid w:val="001212F8"/>
    <w:rsid w:val="00135578"/>
    <w:rsid w:val="001A6357"/>
    <w:rsid w:val="001C3EBD"/>
    <w:rsid w:val="001F3CBD"/>
    <w:rsid w:val="00207341"/>
    <w:rsid w:val="0024162A"/>
    <w:rsid w:val="00260A4F"/>
    <w:rsid w:val="0027307B"/>
    <w:rsid w:val="002738D9"/>
    <w:rsid w:val="00276B12"/>
    <w:rsid w:val="00291FDD"/>
    <w:rsid w:val="002B1960"/>
    <w:rsid w:val="002D4CA0"/>
    <w:rsid w:val="002F334C"/>
    <w:rsid w:val="00310D8B"/>
    <w:rsid w:val="00313EFC"/>
    <w:rsid w:val="00341C7D"/>
    <w:rsid w:val="0036640F"/>
    <w:rsid w:val="00395A48"/>
    <w:rsid w:val="003A3DD0"/>
    <w:rsid w:val="003B14F0"/>
    <w:rsid w:val="003B50AF"/>
    <w:rsid w:val="003C15FE"/>
    <w:rsid w:val="003D039E"/>
    <w:rsid w:val="003E0A6D"/>
    <w:rsid w:val="00410050"/>
    <w:rsid w:val="00415E71"/>
    <w:rsid w:val="0041612C"/>
    <w:rsid w:val="00450B4F"/>
    <w:rsid w:val="00451BCB"/>
    <w:rsid w:val="0045769D"/>
    <w:rsid w:val="004739CA"/>
    <w:rsid w:val="004A0608"/>
    <w:rsid w:val="004A0B60"/>
    <w:rsid w:val="004A213B"/>
    <w:rsid w:val="004A621E"/>
    <w:rsid w:val="004A7EEE"/>
    <w:rsid w:val="004B17DD"/>
    <w:rsid w:val="004B1D3B"/>
    <w:rsid w:val="004E08E6"/>
    <w:rsid w:val="004E09AC"/>
    <w:rsid w:val="004E6D81"/>
    <w:rsid w:val="004F324F"/>
    <w:rsid w:val="004F6035"/>
    <w:rsid w:val="00505D7A"/>
    <w:rsid w:val="00573098"/>
    <w:rsid w:val="0059637F"/>
    <w:rsid w:val="005B64FF"/>
    <w:rsid w:val="005C0606"/>
    <w:rsid w:val="005D2732"/>
    <w:rsid w:val="005D34F2"/>
    <w:rsid w:val="005F218A"/>
    <w:rsid w:val="005F4048"/>
    <w:rsid w:val="006300BC"/>
    <w:rsid w:val="0064561A"/>
    <w:rsid w:val="00651865"/>
    <w:rsid w:val="006847BB"/>
    <w:rsid w:val="00687243"/>
    <w:rsid w:val="00696BFD"/>
    <w:rsid w:val="006A77B8"/>
    <w:rsid w:val="006C23A5"/>
    <w:rsid w:val="006D5AEA"/>
    <w:rsid w:val="006F3A47"/>
    <w:rsid w:val="00706876"/>
    <w:rsid w:val="00725F42"/>
    <w:rsid w:val="00731E43"/>
    <w:rsid w:val="00750530"/>
    <w:rsid w:val="00753DFC"/>
    <w:rsid w:val="00777925"/>
    <w:rsid w:val="007809B1"/>
    <w:rsid w:val="00785F03"/>
    <w:rsid w:val="007C42E2"/>
    <w:rsid w:val="007D0A7D"/>
    <w:rsid w:val="007E08C8"/>
    <w:rsid w:val="007E34AB"/>
    <w:rsid w:val="007F3ED3"/>
    <w:rsid w:val="0081347F"/>
    <w:rsid w:val="00816415"/>
    <w:rsid w:val="00826D08"/>
    <w:rsid w:val="0083109F"/>
    <w:rsid w:val="00834631"/>
    <w:rsid w:val="00835B51"/>
    <w:rsid w:val="0087199F"/>
    <w:rsid w:val="00890BCB"/>
    <w:rsid w:val="008A2492"/>
    <w:rsid w:val="008B73C8"/>
    <w:rsid w:val="008C50C8"/>
    <w:rsid w:val="008C6577"/>
    <w:rsid w:val="008C6895"/>
    <w:rsid w:val="008E25B0"/>
    <w:rsid w:val="008E2EBA"/>
    <w:rsid w:val="00904663"/>
    <w:rsid w:val="009070AA"/>
    <w:rsid w:val="009126D9"/>
    <w:rsid w:val="00912A4C"/>
    <w:rsid w:val="00941EA7"/>
    <w:rsid w:val="009506FF"/>
    <w:rsid w:val="0095176C"/>
    <w:rsid w:val="00973119"/>
    <w:rsid w:val="009910B0"/>
    <w:rsid w:val="009B2959"/>
    <w:rsid w:val="009C188C"/>
    <w:rsid w:val="009C1EE5"/>
    <w:rsid w:val="009C2870"/>
    <w:rsid w:val="009E5449"/>
    <w:rsid w:val="009F26F4"/>
    <w:rsid w:val="009F4564"/>
    <w:rsid w:val="00A3213C"/>
    <w:rsid w:val="00A70273"/>
    <w:rsid w:val="00AA579E"/>
    <w:rsid w:val="00AE1165"/>
    <w:rsid w:val="00AE3D2D"/>
    <w:rsid w:val="00AE5748"/>
    <w:rsid w:val="00AF198C"/>
    <w:rsid w:val="00AF6782"/>
    <w:rsid w:val="00B470E4"/>
    <w:rsid w:val="00B67C7D"/>
    <w:rsid w:val="00B71AA6"/>
    <w:rsid w:val="00BC63A2"/>
    <w:rsid w:val="00BC757B"/>
    <w:rsid w:val="00C005F9"/>
    <w:rsid w:val="00C05E75"/>
    <w:rsid w:val="00C223D5"/>
    <w:rsid w:val="00C22629"/>
    <w:rsid w:val="00C45DFF"/>
    <w:rsid w:val="00CC1477"/>
    <w:rsid w:val="00CC6E54"/>
    <w:rsid w:val="00CD35ED"/>
    <w:rsid w:val="00CF3ED9"/>
    <w:rsid w:val="00CF3F85"/>
    <w:rsid w:val="00D02A99"/>
    <w:rsid w:val="00D05147"/>
    <w:rsid w:val="00D300E9"/>
    <w:rsid w:val="00D30D60"/>
    <w:rsid w:val="00D33753"/>
    <w:rsid w:val="00D40F84"/>
    <w:rsid w:val="00D54E1C"/>
    <w:rsid w:val="00D7235E"/>
    <w:rsid w:val="00D91ACE"/>
    <w:rsid w:val="00D95D7D"/>
    <w:rsid w:val="00DB1DBE"/>
    <w:rsid w:val="00DB79EC"/>
    <w:rsid w:val="00DE11C1"/>
    <w:rsid w:val="00DE7A76"/>
    <w:rsid w:val="00E342AD"/>
    <w:rsid w:val="00E345FA"/>
    <w:rsid w:val="00E41CB1"/>
    <w:rsid w:val="00E63C2B"/>
    <w:rsid w:val="00E850E1"/>
    <w:rsid w:val="00EA02A8"/>
    <w:rsid w:val="00EB75DF"/>
    <w:rsid w:val="00ED4384"/>
    <w:rsid w:val="00ED5D9C"/>
    <w:rsid w:val="00ED74E1"/>
    <w:rsid w:val="00EF78E6"/>
    <w:rsid w:val="00F05328"/>
    <w:rsid w:val="00F1756E"/>
    <w:rsid w:val="00F5370B"/>
    <w:rsid w:val="00F57B70"/>
    <w:rsid w:val="00F60D4E"/>
    <w:rsid w:val="00F74A2F"/>
    <w:rsid w:val="00F95E7F"/>
    <w:rsid w:val="00F97EF7"/>
    <w:rsid w:val="00FA6BB5"/>
    <w:rsid w:val="00FB3485"/>
    <w:rsid w:val="00FD584D"/>
    <w:rsid w:val="00FE3F52"/>
    <w:rsid w:val="02C216AD"/>
    <w:rsid w:val="1DFECCED"/>
    <w:rsid w:val="27536FB4"/>
    <w:rsid w:val="2DBB2ADA"/>
    <w:rsid w:val="35F6D8DB"/>
    <w:rsid w:val="37FFE593"/>
    <w:rsid w:val="3E7FCD2A"/>
    <w:rsid w:val="3EBE5534"/>
    <w:rsid w:val="5BFC4410"/>
    <w:rsid w:val="68E2B82F"/>
    <w:rsid w:val="71EAFF10"/>
    <w:rsid w:val="73B698FE"/>
    <w:rsid w:val="78FF70AA"/>
    <w:rsid w:val="793F0CF9"/>
    <w:rsid w:val="7BE20A42"/>
    <w:rsid w:val="7BFF7827"/>
    <w:rsid w:val="7DEBF1A0"/>
    <w:rsid w:val="7DFED522"/>
    <w:rsid w:val="7EAD7D95"/>
    <w:rsid w:val="7EF4D512"/>
    <w:rsid w:val="7FCBD3F6"/>
    <w:rsid w:val="AEDFD63D"/>
    <w:rsid w:val="BB7E96B7"/>
    <w:rsid w:val="BEF7E126"/>
    <w:rsid w:val="BFC97FFD"/>
    <w:rsid w:val="CF76FE66"/>
    <w:rsid w:val="D1F37437"/>
    <w:rsid w:val="DDB3441C"/>
    <w:rsid w:val="DFDD41E2"/>
    <w:rsid w:val="ECDB607C"/>
    <w:rsid w:val="ECDF94E5"/>
    <w:rsid w:val="EDA5952D"/>
    <w:rsid w:val="EED7066B"/>
    <w:rsid w:val="EF7B265A"/>
    <w:rsid w:val="EFE5C008"/>
    <w:rsid w:val="EFFDD948"/>
    <w:rsid w:val="F2616CE0"/>
    <w:rsid w:val="F2F7DA51"/>
    <w:rsid w:val="F77DA155"/>
    <w:rsid w:val="FAFAA44A"/>
    <w:rsid w:val="FB795327"/>
    <w:rsid w:val="FDC66680"/>
    <w:rsid w:val="FDEB3EB4"/>
    <w:rsid w:val="FDFE86A8"/>
    <w:rsid w:val="FEDABB73"/>
    <w:rsid w:val="FF482758"/>
    <w:rsid w:val="FF7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EMPTY_CELL_STYLE"/>
    <w:qFormat/>
    <w:uiPriority w:val="0"/>
    <w:rPr>
      <w:rFonts w:ascii="SansSerif" w:hAnsi="SansSerif" w:eastAsia="SansSerif" w:cs="SansSerif"/>
      <w:color w:val="000000"/>
      <w:sz w:val="1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cs="Times New Roman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</Words>
  <Characters>1069</Characters>
  <Lines>8</Lines>
  <Paragraphs>2</Paragraphs>
  <TotalTime>9</TotalTime>
  <ScaleCrop>false</ScaleCrop>
  <LinksUpToDate>false</LinksUpToDate>
  <CharactersWithSpaces>1254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2022-07-04T03:48:00Z</dcterms:created>
  <dc:creator>陈菲</dc:creator>
  <cp:lastModifiedBy>wangyingfeng</cp:lastModifiedBy>
  <cp:lastPrinted>2022-09-29T06:20:00Z</cp:lastPrinted>
  <dcterms:modified xsi:type="dcterms:W3CDTF">2025-03-28T04:20:12Z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A30F9BF4D60662BD898AD267C5657CD8_43</vt:lpwstr>
  </property>
</Properties>
</file>