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1ACDF">
      <w:pPr>
        <w:jc w:val="center"/>
        <w:rPr>
          <w:rFonts w:ascii="宋体" w:hAnsi="宋体" w:eastAsia="宋体" w:cs="宋体"/>
          <w:b/>
          <w:bCs/>
          <w:sz w:val="32"/>
          <w:szCs w:val="32"/>
        </w:rPr>
      </w:pPr>
      <w:r>
        <w:rPr>
          <w:rFonts w:ascii="宋体" w:hAnsi="宋体" w:eastAsia="宋体" w:cs="宋体"/>
          <w:b/>
          <w:bCs/>
          <w:sz w:val="32"/>
          <w:szCs w:val="32"/>
        </w:rPr>
        <w:t>上虞农商银行“丰收信福”2024年第37期封闭式净值型人民币理财产品（新客）2025年第一季度报告</w:t>
      </w:r>
    </w:p>
    <w:p w14:paraId="0577B7E4">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41B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B5A95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0580B91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0B71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23FA77A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4BBAF7B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上虞农商银行“丰收信福”2024年第37期封闭式净值型人民币理财产品（新客）</w:t>
            </w:r>
          </w:p>
        </w:tc>
      </w:tr>
      <w:tr w14:paraId="61C5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1B5263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42726D8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FSXFFBJZ8922024037</w:t>
            </w:r>
          </w:p>
        </w:tc>
      </w:tr>
      <w:tr w14:paraId="1B28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BEE2A4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18F90BF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C1124924000037</w:t>
            </w:r>
          </w:p>
        </w:tc>
      </w:tr>
      <w:tr w14:paraId="37F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37B81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1A3F79A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2024/08/21</w:t>
            </w:r>
          </w:p>
        </w:tc>
      </w:tr>
      <w:tr w14:paraId="6311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20D677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79BB41D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2025/08/21</w:t>
            </w:r>
          </w:p>
        </w:tc>
      </w:tr>
      <w:tr w14:paraId="32E0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34681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431DAFB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19D0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CE5C14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62E7878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0CE0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201668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352671E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6AE1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474F3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2002EB9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6F2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DC8BA6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1A4FB8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40B8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E808EB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407B949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2.45-2.95</w:t>
            </w:r>
            <w:r>
              <w:rPr>
                <w:rFonts w:hint="eastAsia" w:ascii="宋体" w:hAnsi="宋体" w:eastAsia="宋体" w:cs="宋体"/>
                <w:b/>
                <w:bCs/>
                <w:kern w:val="0"/>
                <w:sz w:val="24"/>
                <w:szCs w:val="20"/>
              </w:rPr>
              <w:t>%</w:t>
            </w:r>
          </w:p>
        </w:tc>
      </w:tr>
      <w:tr w14:paraId="3ECF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703B69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7A3C6D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09DD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4C5796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7B22DC4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5B49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C8F183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0DA1E9EB">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3958853</w:t>
            </w:r>
          </w:p>
        </w:tc>
      </w:tr>
      <w:tr w14:paraId="042B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6337FD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7FA84787">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3890000</w:t>
            </w:r>
          </w:p>
        </w:tc>
      </w:tr>
    </w:tbl>
    <w:p w14:paraId="563D35F1">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2DABAD6A">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F94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A3F76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2965C4E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2797464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5FCF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DD001B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1CA3E0F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1.0177</w:t>
            </w:r>
          </w:p>
        </w:tc>
        <w:tc>
          <w:tcPr>
            <w:tcW w:w="2841" w:type="dxa"/>
          </w:tcPr>
          <w:p w14:paraId="4128786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1.0177</w:t>
            </w:r>
          </w:p>
        </w:tc>
      </w:tr>
    </w:tbl>
    <w:p w14:paraId="444C0946">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402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715B4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720B2A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4F4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87DDA5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2F38F70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0.16</w:t>
            </w:r>
          </w:p>
        </w:tc>
      </w:tr>
      <w:tr w14:paraId="6072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4203A5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0791E16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1.77</w:t>
            </w:r>
          </w:p>
        </w:tc>
      </w:tr>
    </w:tbl>
    <w:p w14:paraId="036EB162">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3D08766C">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55FE54F">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7FB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6C79BF0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7D2CC7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4AF8858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0E44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3367801E">
            <w:pPr>
              <w:spacing w:line="480" w:lineRule="auto"/>
              <w:rPr>
                <w:rFonts w:ascii="宋体" w:hAnsi="宋体" w:eastAsia="宋体" w:cs="宋体"/>
                <w:b/>
                <w:bCs/>
                <w:kern w:val="0"/>
                <w:sz w:val="24"/>
                <w:szCs w:val="20"/>
              </w:rPr>
            </w:pPr>
          </w:p>
        </w:tc>
        <w:tc>
          <w:tcPr>
            <w:tcW w:w="1320" w:type="dxa"/>
            <w:vAlign w:val="center"/>
          </w:tcPr>
          <w:p w14:paraId="451DF18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572D26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6612E71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9225FA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4FE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859F1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4162EB91">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395.89</w:t>
            </w:r>
          </w:p>
        </w:tc>
        <w:tc>
          <w:tcPr>
            <w:tcW w:w="1395" w:type="dxa"/>
          </w:tcPr>
          <w:p w14:paraId="595117D2">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67D45FA7">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482.00</w:t>
            </w:r>
          </w:p>
        </w:tc>
        <w:tc>
          <w:tcPr>
            <w:tcW w:w="1433" w:type="dxa"/>
            <w:vAlign w:val="center"/>
          </w:tcPr>
          <w:p w14:paraId="2C930F1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341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B2A56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2F715B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41715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61286C8">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481.15</w:t>
            </w:r>
          </w:p>
        </w:tc>
        <w:tc>
          <w:tcPr>
            <w:tcW w:w="1433" w:type="dxa"/>
            <w:vAlign w:val="center"/>
          </w:tcPr>
          <w:p w14:paraId="2872864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99.82 </w:t>
            </w:r>
          </w:p>
        </w:tc>
      </w:tr>
      <w:tr w14:paraId="0E6B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828ACA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2BED410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5C514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26AAD44">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0.85</w:t>
            </w:r>
          </w:p>
        </w:tc>
        <w:tc>
          <w:tcPr>
            <w:tcW w:w="1433" w:type="dxa"/>
            <w:vAlign w:val="center"/>
          </w:tcPr>
          <w:p w14:paraId="33C2DAE9">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0.18 </w:t>
            </w:r>
          </w:p>
        </w:tc>
      </w:tr>
      <w:tr w14:paraId="48C6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53266F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641CAEE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472D9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07A7020">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796AC60F">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1E8E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4709D6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0A74AAA4">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395.89</w:t>
            </w:r>
            <w:r>
              <w:rPr>
                <w:rFonts w:hint="eastAsia" w:ascii="宋体" w:hAnsi="宋体" w:eastAsia="宋体" w:cs="宋体"/>
                <w:b/>
                <w:bCs/>
                <w:color w:val="000000"/>
                <w:kern w:val="0"/>
                <w:sz w:val="24"/>
                <w:szCs w:val="20"/>
                <w:lang w:bidi="ar"/>
              </w:rPr>
              <w:t xml:space="preserve">  </w:t>
            </w:r>
          </w:p>
        </w:tc>
        <w:tc>
          <w:tcPr>
            <w:tcW w:w="1395" w:type="dxa"/>
          </w:tcPr>
          <w:p w14:paraId="6E580BC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0AE6046">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04FFFB85">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70A0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D0BA76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7D4956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C26C1C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5D2C8CE">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3844B2D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D2C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8A03F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5DBA71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F139F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C6A1A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07ADE2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DFB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324779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759BB34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4122AB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78866A4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0CF9BC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D18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7D592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1B1ED27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03FED2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EDDCF9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86D44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B52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01E149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11652C0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08BC5B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8F151E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D3871F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A6A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BC8AC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6A7FE08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D42469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623943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19DA4F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9FC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1D94E4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3F04824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2045EB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455340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30E7ED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2AA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8CF484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1ABFD7D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395.89</w:t>
            </w:r>
            <w:r>
              <w:rPr>
                <w:rFonts w:hint="eastAsia" w:ascii="宋体" w:hAnsi="宋体" w:eastAsia="宋体" w:cs="宋体"/>
                <w:b/>
                <w:bCs/>
                <w:color w:val="000000"/>
                <w:kern w:val="0"/>
                <w:sz w:val="24"/>
                <w:szCs w:val="20"/>
                <w:lang w:bidi="ar"/>
              </w:rPr>
              <w:t xml:space="preserve"> </w:t>
            </w:r>
          </w:p>
        </w:tc>
        <w:tc>
          <w:tcPr>
            <w:tcW w:w="1395" w:type="dxa"/>
          </w:tcPr>
          <w:p w14:paraId="1FAD42C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81DB2D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482.00</w:t>
            </w:r>
          </w:p>
        </w:tc>
        <w:tc>
          <w:tcPr>
            <w:tcW w:w="1433" w:type="dxa"/>
            <w:vAlign w:val="center"/>
          </w:tcPr>
          <w:p w14:paraId="454CB1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6D4DC803">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4691D548">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91A17E9">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223FB14D">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7D20EA3E">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3F38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E8D09F2">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4A28E7CC">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6236AF7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18C3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110D05E">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52A9666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395.89</w:t>
            </w:r>
            <w:r>
              <w:rPr>
                <w:rFonts w:hint="eastAsia" w:ascii="宋体" w:hAnsi="宋体" w:eastAsia="宋体" w:cs="宋体"/>
                <w:b/>
                <w:bCs/>
                <w:color w:val="000000"/>
                <w:kern w:val="0"/>
                <w:sz w:val="24"/>
                <w:szCs w:val="20"/>
                <w:lang w:bidi="ar"/>
              </w:rPr>
              <w:t xml:space="preserve">  </w:t>
            </w:r>
          </w:p>
        </w:tc>
        <w:tc>
          <w:tcPr>
            <w:tcW w:w="2841" w:type="dxa"/>
            <w:vAlign w:val="center"/>
          </w:tcPr>
          <w:p w14:paraId="56CAE64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4B430D7C">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0646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5ED029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014F77C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0A5D9A1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2A51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08B9A3E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19峨眉山旅游NPB01</w:t>
            </w:r>
          </w:p>
        </w:tc>
        <w:tc>
          <w:tcPr>
            <w:tcW w:w="2110" w:type="dxa"/>
            <w:vAlign w:val="center"/>
          </w:tcPr>
          <w:p w14:paraId="24520FE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21.42 </w:t>
            </w:r>
          </w:p>
        </w:tc>
        <w:tc>
          <w:tcPr>
            <w:tcW w:w="2841" w:type="dxa"/>
            <w:vAlign w:val="center"/>
          </w:tcPr>
          <w:p w14:paraId="2452CF7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5.41 </w:t>
            </w:r>
          </w:p>
        </w:tc>
      </w:tr>
      <w:tr w14:paraId="1B26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7F72BD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24大足发展PPN002</w:t>
            </w:r>
          </w:p>
        </w:tc>
        <w:tc>
          <w:tcPr>
            <w:tcW w:w="2110" w:type="dxa"/>
            <w:vAlign w:val="center"/>
          </w:tcPr>
          <w:p w14:paraId="4027D8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16.98 </w:t>
            </w:r>
          </w:p>
        </w:tc>
        <w:tc>
          <w:tcPr>
            <w:tcW w:w="2841" w:type="dxa"/>
            <w:vAlign w:val="center"/>
          </w:tcPr>
          <w:p w14:paraId="03746B4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4.29 </w:t>
            </w:r>
          </w:p>
        </w:tc>
      </w:tr>
      <w:tr w14:paraId="721A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3D6FF5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24华靖资产MTN005</w:t>
            </w:r>
          </w:p>
        </w:tc>
        <w:tc>
          <w:tcPr>
            <w:tcW w:w="2110" w:type="dxa"/>
            <w:vAlign w:val="center"/>
          </w:tcPr>
          <w:p w14:paraId="12A1326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16.28 </w:t>
            </w:r>
          </w:p>
        </w:tc>
        <w:tc>
          <w:tcPr>
            <w:tcW w:w="2841" w:type="dxa"/>
            <w:vAlign w:val="center"/>
          </w:tcPr>
          <w:p w14:paraId="60CDB2A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4.11 </w:t>
            </w:r>
          </w:p>
        </w:tc>
      </w:tr>
      <w:tr w14:paraId="484B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8EDE1F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24大足发展PPN003</w:t>
            </w:r>
          </w:p>
        </w:tc>
        <w:tc>
          <w:tcPr>
            <w:tcW w:w="2110" w:type="dxa"/>
            <w:vAlign w:val="center"/>
          </w:tcPr>
          <w:p w14:paraId="5D34F62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10.60 </w:t>
            </w:r>
          </w:p>
        </w:tc>
        <w:tc>
          <w:tcPr>
            <w:tcW w:w="2841" w:type="dxa"/>
            <w:vAlign w:val="center"/>
          </w:tcPr>
          <w:p w14:paraId="42C5387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2.68 </w:t>
            </w:r>
          </w:p>
        </w:tc>
      </w:tr>
      <w:tr w14:paraId="44B6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C0270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24安控08</w:t>
            </w:r>
          </w:p>
        </w:tc>
        <w:tc>
          <w:tcPr>
            <w:tcW w:w="2110" w:type="dxa"/>
            <w:vAlign w:val="center"/>
          </w:tcPr>
          <w:p w14:paraId="69F31E0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10.55 </w:t>
            </w:r>
          </w:p>
        </w:tc>
        <w:tc>
          <w:tcPr>
            <w:tcW w:w="2841" w:type="dxa"/>
            <w:vAlign w:val="center"/>
          </w:tcPr>
          <w:p w14:paraId="1B75029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2.67 </w:t>
            </w:r>
          </w:p>
        </w:tc>
      </w:tr>
      <w:tr w14:paraId="65D5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1D78B1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24合川投资MTN001</w:t>
            </w:r>
          </w:p>
        </w:tc>
        <w:tc>
          <w:tcPr>
            <w:tcW w:w="2110" w:type="dxa"/>
            <w:vAlign w:val="center"/>
          </w:tcPr>
          <w:p w14:paraId="03B02E3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10.36 </w:t>
            </w:r>
          </w:p>
        </w:tc>
        <w:tc>
          <w:tcPr>
            <w:tcW w:w="2841" w:type="dxa"/>
            <w:vAlign w:val="center"/>
          </w:tcPr>
          <w:p w14:paraId="4326C9B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49C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9CF486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24乐山高新PPN001(资产担保)</w:t>
            </w:r>
          </w:p>
        </w:tc>
        <w:tc>
          <w:tcPr>
            <w:tcW w:w="2110" w:type="dxa"/>
            <w:vAlign w:val="center"/>
          </w:tcPr>
          <w:p w14:paraId="7597A61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10.35 </w:t>
            </w:r>
          </w:p>
        </w:tc>
        <w:tc>
          <w:tcPr>
            <w:tcW w:w="2841" w:type="dxa"/>
            <w:vAlign w:val="center"/>
          </w:tcPr>
          <w:p w14:paraId="46409C9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3179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CA420C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21成都兴旅PPN001</w:t>
            </w:r>
          </w:p>
        </w:tc>
        <w:tc>
          <w:tcPr>
            <w:tcW w:w="2110" w:type="dxa"/>
            <w:vAlign w:val="center"/>
          </w:tcPr>
          <w:p w14:paraId="2DB42E1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10.32 </w:t>
            </w:r>
          </w:p>
        </w:tc>
        <w:tc>
          <w:tcPr>
            <w:tcW w:w="2841" w:type="dxa"/>
            <w:vAlign w:val="center"/>
          </w:tcPr>
          <w:p w14:paraId="3CA42EA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2.61 </w:t>
            </w:r>
          </w:p>
        </w:tc>
      </w:tr>
      <w:tr w14:paraId="1DEF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18C1AA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24联投资本PPN001</w:t>
            </w:r>
          </w:p>
        </w:tc>
        <w:tc>
          <w:tcPr>
            <w:tcW w:w="2110" w:type="dxa"/>
            <w:vAlign w:val="center"/>
          </w:tcPr>
          <w:p w14:paraId="1ADB77B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10.27 </w:t>
            </w:r>
          </w:p>
        </w:tc>
        <w:tc>
          <w:tcPr>
            <w:tcW w:w="2841" w:type="dxa"/>
            <w:vAlign w:val="center"/>
          </w:tcPr>
          <w:p w14:paraId="27003D3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2.60 </w:t>
            </w:r>
          </w:p>
        </w:tc>
      </w:tr>
      <w:tr w14:paraId="1D10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DA71A0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25圆山01</w:t>
            </w:r>
          </w:p>
        </w:tc>
        <w:tc>
          <w:tcPr>
            <w:tcW w:w="2110" w:type="dxa"/>
            <w:vAlign w:val="center"/>
          </w:tcPr>
          <w:p w14:paraId="4F15CD1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10.22 </w:t>
            </w:r>
          </w:p>
        </w:tc>
        <w:tc>
          <w:tcPr>
            <w:tcW w:w="2841" w:type="dxa"/>
            <w:vAlign w:val="center"/>
          </w:tcPr>
          <w:p w14:paraId="0BD6EC7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2.58 </w:t>
            </w:r>
          </w:p>
        </w:tc>
      </w:tr>
    </w:tbl>
    <w:p w14:paraId="3E08A173">
      <w:pPr>
        <w:spacing w:line="480" w:lineRule="auto"/>
        <w:rPr>
          <w:rFonts w:ascii="宋体" w:hAnsi="宋体" w:eastAsia="宋体" w:cs="宋体"/>
          <w:b/>
          <w:bCs/>
          <w:sz w:val="24"/>
        </w:rPr>
      </w:pPr>
      <w:r>
        <w:rPr>
          <w:rFonts w:hint="eastAsia" w:ascii="宋体" w:hAnsi="宋体" w:eastAsia="宋体" w:cs="宋体"/>
          <w:b/>
          <w:bCs/>
          <w:sz w:val="24"/>
        </w:rPr>
        <w:t>备注：</w:t>
      </w:r>
    </w:p>
    <w:p w14:paraId="6F8C2B8C">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14842F1D">
      <w:pPr>
        <w:spacing w:line="480" w:lineRule="auto"/>
        <w:rPr>
          <w:rFonts w:ascii="宋体" w:hAnsi="宋体" w:eastAsia="宋体" w:cs="宋体"/>
          <w:b/>
          <w:bCs/>
          <w:sz w:val="24"/>
        </w:rPr>
      </w:pPr>
      <w:r>
        <w:rPr>
          <w:rFonts w:hint="eastAsia" w:ascii="宋体" w:hAnsi="宋体" w:eastAsia="宋体" w:cs="宋体"/>
          <w:b/>
          <w:bCs/>
          <w:sz w:val="24"/>
        </w:rPr>
        <w:t>特此公告！</w:t>
      </w:r>
    </w:p>
    <w:p w14:paraId="45E153F6">
      <w:pPr>
        <w:spacing w:line="480" w:lineRule="auto"/>
        <w:rPr>
          <w:rFonts w:ascii="宋体" w:hAnsi="宋体" w:eastAsia="宋体" w:cs="宋体"/>
          <w:b/>
          <w:bCs/>
          <w:sz w:val="24"/>
        </w:rPr>
      </w:pPr>
    </w:p>
    <w:p w14:paraId="653571D5">
      <w:pPr>
        <w:spacing w:line="480" w:lineRule="auto"/>
        <w:rPr>
          <w:rFonts w:ascii="宋体" w:hAnsi="宋体" w:eastAsia="宋体" w:cs="宋体"/>
          <w:b/>
          <w:bCs/>
          <w:sz w:val="24"/>
        </w:rPr>
      </w:pPr>
    </w:p>
    <w:p w14:paraId="29AE87AA">
      <w:pPr>
        <w:spacing w:line="480" w:lineRule="auto"/>
        <w:rPr>
          <w:rFonts w:ascii="宋体" w:hAnsi="宋体" w:eastAsia="宋体" w:cs="宋体"/>
          <w:b/>
          <w:bCs/>
          <w:sz w:val="24"/>
        </w:rPr>
      </w:pPr>
    </w:p>
    <w:p w14:paraId="404BE6C7">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6FDB51C0">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55BD9C22">
      <w:pPr>
        <w:spacing w:line="480" w:lineRule="auto"/>
        <w:rPr>
          <w:rFonts w:ascii="宋体" w:hAnsi="宋体" w:eastAsia="宋体" w:cs="宋体"/>
          <w:b/>
          <w:bCs/>
          <w:sz w:val="24"/>
        </w:rPr>
      </w:pPr>
    </w:p>
    <w:p w14:paraId="7396A288">
      <w:pPr>
        <w:spacing w:line="480" w:lineRule="auto"/>
        <w:rPr>
          <w:rFonts w:ascii="宋体" w:hAnsi="宋体" w:eastAsia="宋体" w:cs="宋体"/>
          <w:b/>
          <w:bCs/>
          <w:sz w:val="24"/>
        </w:rPr>
      </w:pPr>
    </w:p>
    <w:p w14:paraId="32EE12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10"/>
    <w:rsid w:val="0004407D"/>
    <w:rsid w:val="00EF6510"/>
    <w:rsid w:val="562514C4"/>
    <w:rsid w:val="5F52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920</Words>
  <Characters>1083</Characters>
  <Lines>10</Lines>
  <Paragraphs>2</Paragraphs>
  <TotalTime>2</TotalTime>
  <ScaleCrop>false</ScaleCrop>
  <LinksUpToDate>false</LinksUpToDate>
  <CharactersWithSpaces>1140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2CA14137441B46218C2F72ACDD10844B_12</vt:lpwstr>
  </property>
</Properties>
</file>