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28"/>
          <w:szCs w:val="28"/>
        </w:rPr>
      </w:pPr>
      <w:r>
        <w:rPr>
          <w:rFonts w:hint="eastAsia"/>
          <w:b/>
          <w:bCs/>
          <w:sz w:val="28"/>
          <w:szCs w:val="28"/>
          <w:lang w:val="en-US" w:eastAsia="zh-CN"/>
        </w:rPr>
        <w:t xml:space="preserve">                   </w:t>
      </w:r>
      <w:r>
        <w:rPr>
          <w:rFonts w:hint="eastAsia"/>
          <w:b/>
          <w:bCs/>
          <w:sz w:val="28"/>
          <w:szCs w:val="28"/>
        </w:rPr>
        <w:t>上虞农商银行丰收喜悦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28"/>
          <w:szCs w:val="28"/>
          <w:lang w:val="en-US" w:eastAsia="zh-CN"/>
        </w:rPr>
      </w:pPr>
      <w:r>
        <w:rPr>
          <w:rFonts w:hint="eastAsia"/>
          <w:b/>
          <w:bCs/>
          <w:sz w:val="28"/>
          <w:szCs w:val="28"/>
          <w:lang w:val="en-US" w:eastAsia="zh-CN"/>
        </w:rPr>
        <w:t xml:space="preserve">      </w:t>
      </w:r>
      <w:r>
        <w:rPr>
          <w:rFonts w:hint="eastAsia"/>
          <w:b/>
          <w:bCs/>
          <w:sz w:val="28"/>
          <w:szCs w:val="28"/>
        </w:rPr>
        <w:t>月月赢</w:t>
      </w:r>
      <w:r>
        <w:rPr>
          <w:rFonts w:hint="eastAsia"/>
          <w:b/>
          <w:bCs/>
          <w:sz w:val="28"/>
          <w:szCs w:val="28"/>
          <w:lang w:val="en-US" w:eastAsia="zh-CN"/>
        </w:rPr>
        <w:t>B</w:t>
      </w:r>
      <w:r>
        <w:rPr>
          <w:rFonts w:hint="eastAsia"/>
          <w:b/>
          <w:bCs/>
          <w:sz w:val="28"/>
          <w:szCs w:val="28"/>
        </w:rPr>
        <w:t>28天定开净值型理财产品</w:t>
      </w:r>
      <w:r>
        <w:rPr>
          <w:rFonts w:hint="eastAsia"/>
          <w:b/>
          <w:bCs/>
          <w:sz w:val="28"/>
          <w:szCs w:val="28"/>
          <w:lang w:val="en-US" w:eastAsia="zh-CN"/>
        </w:rPr>
        <w:t>分红及到期相关情况公告</w:t>
      </w:r>
    </w:p>
    <w:p>
      <w:pPr>
        <w:rPr>
          <w:rFonts w:hint="eastAsia"/>
          <w:lang w:val="en-US" w:eastAsia="zh-CN"/>
        </w:rPr>
      </w:pPr>
      <w:r>
        <w:rPr>
          <w:rFonts w:hint="eastAsia"/>
          <w:lang w:val="en-US" w:eastAsia="zh-CN"/>
        </w:rPr>
        <w:t>尊敬的投资者：</w:t>
      </w:r>
    </w:p>
    <w:p>
      <w:pPr>
        <w:ind w:firstLine="42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根据产品说明书约定，本公司发行的上虞农商银行丰收喜悦月月赢B28天定开净值型理财产品于2025年05月15日到期，运作情况、分红及到期信息如下：</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0"/>
        <w:gridCol w:w="5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产品基本信息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tcPr>
          <w:p>
            <w:pP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产品代码</w:t>
            </w:r>
          </w:p>
        </w:tc>
        <w:tc>
          <w:tcPr>
            <w:tcW w:w="5842"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FSXYYYY</w:t>
            </w:r>
            <w:r>
              <w:rPr>
                <w:rFonts w:hint="eastAsia" w:asciiTheme="minorEastAsia" w:hAnsiTheme="minorEastAsia" w:cstheme="minorEastAsia"/>
                <w:vertAlign w:val="baseline"/>
                <w:lang w:val="en-US" w:eastAsia="zh-CN"/>
              </w:rPr>
              <w:t>B</w:t>
            </w:r>
            <w:r>
              <w:rPr>
                <w:rFonts w:hint="eastAsia" w:asciiTheme="minorEastAsia" w:hAnsiTheme="minorEastAsia" w:eastAsiaTheme="minorEastAsia" w:cstheme="minorEastAsia"/>
                <w:vertAlign w:val="baseline"/>
                <w:lang w:val="en-US" w:eastAsia="zh-CN"/>
              </w:rPr>
              <w:t>892000202</w:t>
            </w:r>
            <w:r>
              <w:rPr>
                <w:rFonts w:hint="eastAsia" w:asciiTheme="minorEastAsia" w:hAnsiTheme="minorEastAsia" w:cstheme="minorEastAsia"/>
                <w:vertAlign w:val="baseline"/>
                <w:lang w:val="en-US" w:eastAsia="zh-CN"/>
              </w:rPr>
              <w:t>2</w:t>
            </w:r>
            <w:r>
              <w:rPr>
                <w:rFonts w:hint="eastAsia" w:asciiTheme="minorEastAsia" w:hAnsiTheme="minorEastAsia" w:eastAsiaTheme="minorEastAsia" w:cstheme="minorEastAsia"/>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tcPr>
          <w:p>
            <w:pP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产品名称</w:t>
            </w:r>
          </w:p>
        </w:tc>
        <w:tc>
          <w:tcPr>
            <w:tcW w:w="5842" w:type="dxa"/>
          </w:tcPr>
          <w:p>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cstheme="minorEastAsia"/>
                <w:highlight w:val="none"/>
                <w:lang w:val="en-US" w:eastAsia="zh-CN"/>
              </w:rPr>
              <w:t>上</w:t>
            </w:r>
            <w:r>
              <w:rPr>
                <w:rFonts w:hint="eastAsia" w:asciiTheme="minorEastAsia" w:hAnsiTheme="minorEastAsia" w:eastAsiaTheme="minorEastAsia" w:cstheme="minorEastAsia"/>
                <w:highlight w:val="none"/>
              </w:rPr>
              <w:t>虞农商银行丰收喜悦月月赢</w:t>
            </w:r>
            <w:r>
              <w:rPr>
                <w:rFonts w:hint="eastAsia" w:asciiTheme="minorEastAsia" w:hAnsiTheme="minorEastAsia" w:cstheme="minorEastAsia"/>
                <w:highlight w:val="none"/>
                <w:lang w:val="en-US" w:eastAsia="zh-CN"/>
              </w:rPr>
              <w:t>B</w:t>
            </w:r>
            <w:r>
              <w:rPr>
                <w:rFonts w:hint="eastAsia" w:asciiTheme="minorEastAsia" w:hAnsiTheme="minorEastAsia" w:eastAsiaTheme="minorEastAsia" w:cstheme="minorEastAsia"/>
                <w:highlight w:val="none"/>
              </w:rPr>
              <w:t>28天定开净值型理财产品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tcPr>
          <w:p>
            <w:pP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产品编码</w:t>
            </w:r>
          </w:p>
        </w:tc>
        <w:tc>
          <w:tcPr>
            <w:tcW w:w="5842" w:type="dxa"/>
          </w:tcPr>
          <w:p>
            <w:pPr>
              <w:jc w:val="center"/>
              <w:rPr>
                <w:rFonts w:hint="default"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C112492</w:t>
            </w:r>
            <w:r>
              <w:rPr>
                <w:rFonts w:hint="eastAsia" w:asciiTheme="minorEastAsia" w:hAnsiTheme="minorEastAsia" w:cstheme="minorEastAsia"/>
                <w:highlight w:val="none"/>
                <w:vertAlign w:val="baseline"/>
                <w:lang w:val="en-US" w:eastAsia="zh-CN"/>
              </w:rPr>
              <w:t>2</w:t>
            </w:r>
            <w:r>
              <w:rPr>
                <w:rFonts w:hint="eastAsia" w:asciiTheme="minorEastAsia" w:hAnsiTheme="minorEastAsia" w:eastAsiaTheme="minorEastAsia" w:cstheme="minorEastAsia"/>
                <w:highlight w:val="none"/>
                <w:vertAlign w:val="baseline"/>
                <w:lang w:val="en-US" w:eastAsia="zh-CN"/>
              </w:rPr>
              <w:t>0000</w:t>
            </w:r>
            <w:r>
              <w:rPr>
                <w:rFonts w:hint="eastAsia" w:asciiTheme="minorEastAsia" w:hAnsiTheme="minorEastAsia" w:cstheme="minorEastAsia"/>
                <w:highlight w:val="none"/>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tcPr>
          <w:p>
            <w:pP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管理人名称</w:t>
            </w:r>
          </w:p>
        </w:tc>
        <w:tc>
          <w:tcPr>
            <w:tcW w:w="5842" w:type="dxa"/>
          </w:tcPr>
          <w:p>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浙江上虞农村商业银行股份有限公司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tcPr>
          <w:p>
            <w:pP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托管人名称</w:t>
            </w:r>
          </w:p>
        </w:tc>
        <w:tc>
          <w:tcPr>
            <w:tcW w:w="5842" w:type="dxa"/>
          </w:tcPr>
          <w:p>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招商</w:t>
            </w:r>
            <w:r>
              <w:rPr>
                <w:rFonts w:hint="eastAsia" w:asciiTheme="minorEastAsia" w:hAnsiTheme="minorEastAsia" w:eastAsiaTheme="minorEastAsia" w:cstheme="minorEastAsia"/>
                <w:highlight w:val="none"/>
                <w:vertAlign w:val="baseline"/>
                <w:lang w:val="en-US" w:eastAsia="zh-CN"/>
              </w:rPr>
              <w:t>银行股份有限公司杭州分行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本周期运行情况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tcPr>
          <w:p>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运作开始日</w:t>
            </w:r>
          </w:p>
        </w:tc>
        <w:tc>
          <w:tcPr>
            <w:tcW w:w="5842" w:type="dxa"/>
            <w:vAlign w:val="top"/>
          </w:tcPr>
          <w:p>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2025年04月17日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tcPr>
          <w:p>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运作结束日</w:t>
            </w:r>
          </w:p>
        </w:tc>
        <w:tc>
          <w:tcPr>
            <w:tcW w:w="5842" w:type="dxa"/>
            <w:vAlign w:val="top"/>
          </w:tcPr>
          <w:p>
            <w:pPr>
              <w:jc w:val="center"/>
              <w:rPr>
                <w:rFonts w:hint="default" w:asciiTheme="minorEastAsia" w:hAnsiTheme="minorEastAsia" w:eastAsia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2025年05月14日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tcPr>
          <w:p>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运行天数</w:t>
            </w:r>
          </w:p>
        </w:tc>
        <w:tc>
          <w:tcPr>
            <w:tcW w:w="5842" w:type="dxa"/>
          </w:tcPr>
          <w:p>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28</w:t>
            </w:r>
            <w:r>
              <w:rPr>
                <w:rFonts w:hint="eastAsia" w:asciiTheme="minorEastAsia" w:hAnsiTheme="minorEastAsia" w:eastAsiaTheme="minorEastAsia" w:cstheme="minorEastAsia"/>
                <w:highlight w:val="none"/>
                <w:vertAlign w:val="baseline"/>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80" w:type="dxa"/>
          </w:tcPr>
          <w:p>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运行结束日单位净值</w:t>
            </w:r>
          </w:p>
        </w:tc>
        <w:tc>
          <w:tcPr>
            <w:tcW w:w="5842" w:type="dxa"/>
          </w:tcPr>
          <w:p>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1.00</w:t>
            </w:r>
            <w:r>
              <w:rPr>
                <w:rFonts w:hint="eastAsia" w:asciiTheme="minorEastAsia" w:hAnsiTheme="minorEastAsia" w:cstheme="minorEastAsia"/>
                <w:highlight w:val="none"/>
                <w:vertAlign w:val="baseline"/>
                <w:lang w:val="en-US" w:eastAsia="zh-CN"/>
              </w:rPr>
              <w:t>13元/份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tcPr>
          <w:p>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运作结束日累计净值</w:t>
            </w:r>
          </w:p>
        </w:tc>
        <w:tc>
          <w:tcPr>
            <w:tcW w:w="5842" w:type="dxa"/>
          </w:tcPr>
          <w:p>
            <w:pPr>
              <w:jc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cstheme="minorEastAsia"/>
                <w:color w:val="auto"/>
                <w:highlight w:val="none"/>
                <w:vertAlign w:val="baseline"/>
                <w:lang w:val="en-US" w:eastAsia="zh-CN"/>
              </w:rPr>
              <w:t>1.0816元/份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680" w:type="dxa"/>
            <w:vAlign w:val="top"/>
          </w:tcPr>
          <w:p>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业绩比较基准</w:t>
            </w:r>
          </w:p>
        </w:tc>
        <w:tc>
          <w:tcPr>
            <w:tcW w:w="5842" w:type="dxa"/>
            <w:vAlign w:val="top"/>
          </w:tcPr>
          <w:p>
            <w:pPr>
              <w:jc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cstheme="minorEastAsia"/>
                <w:color w:val="auto"/>
                <w:highlight w:val="none"/>
                <w:vertAlign w:val="baseline"/>
                <w:lang w:val="en-US" w:eastAsia="zh-CN"/>
              </w:rPr>
              <w:t>1</w:t>
            </w:r>
            <w:r>
              <w:rPr>
                <w:rFonts w:hint="eastAsia" w:asciiTheme="minorEastAsia" w:hAnsiTheme="minorEastAsia" w:eastAsiaTheme="minorEastAsia" w:cstheme="minorEastAsia"/>
                <w:color w:val="auto"/>
                <w:highlight w:val="none"/>
                <w:vertAlign w:val="baseline"/>
                <w:lang w:val="en-US" w:eastAsia="zh-CN"/>
              </w:rPr>
              <w:t>.</w:t>
            </w:r>
            <w:r>
              <w:rPr>
                <w:rFonts w:hint="eastAsia" w:asciiTheme="minorEastAsia" w:hAnsiTheme="minorEastAsia" w:cstheme="minorEastAsia"/>
                <w:color w:val="auto"/>
                <w:highlight w:val="none"/>
                <w:vertAlign w:val="baseline"/>
                <w:lang w:val="en-US" w:eastAsia="zh-CN"/>
              </w:rPr>
              <w:t>00</w:t>
            </w:r>
            <w:r>
              <w:rPr>
                <w:rFonts w:hint="eastAsia" w:asciiTheme="minorEastAsia" w:hAnsiTheme="minorEastAsia" w:eastAsiaTheme="minorEastAsia" w:cstheme="minorEastAsia"/>
                <w:color w:val="auto"/>
                <w:highlight w:val="none"/>
                <w:vertAlign w:val="baseline"/>
                <w:lang w:val="en-US" w:eastAsia="zh-CN"/>
              </w:rPr>
              <w:t>-</w:t>
            </w:r>
            <w:r>
              <w:rPr>
                <w:rFonts w:hint="eastAsia" w:asciiTheme="minorEastAsia" w:hAnsiTheme="minorEastAsia" w:cstheme="minorEastAsia"/>
                <w:color w:val="auto"/>
                <w:highlight w:val="none"/>
                <w:vertAlign w:val="baseline"/>
                <w:lang w:val="en-US" w:eastAsia="zh-CN"/>
              </w:rPr>
              <w:t>3.00</w:t>
            </w:r>
            <w:r>
              <w:rPr>
                <w:rFonts w:hint="eastAsia" w:asciiTheme="minorEastAsia" w:hAnsiTheme="minorEastAsia" w:eastAsiaTheme="minorEastAsia" w:cstheme="minorEastAsia"/>
                <w:color w:val="auto"/>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80" w:type="dxa"/>
            <w:vAlign w:val="top"/>
          </w:tcPr>
          <w:p>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实际本期分红年化收益率</w:t>
            </w:r>
          </w:p>
        </w:tc>
        <w:tc>
          <w:tcPr>
            <w:tcW w:w="5842" w:type="dxa"/>
            <w:vAlign w:val="top"/>
          </w:tcPr>
          <w:p>
            <w:pPr>
              <w:jc w:val="center"/>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cstheme="minorEastAsia"/>
                <w:color w:val="auto"/>
                <w:highlight w:val="none"/>
                <w:vertAlign w:val="baseline"/>
                <w:lang w:val="en-US" w:eastAsia="zh-CN"/>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80" w:type="dxa"/>
            <w:vAlign w:val="top"/>
          </w:tcPr>
          <w:p>
            <w:pPr>
              <w:jc w:val="left"/>
              <w:rPr>
                <w:rFonts w:hint="eastAsia" w:asciiTheme="minorEastAsia" w:hAnsi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产品托管费率</w:t>
            </w:r>
          </w:p>
        </w:tc>
        <w:tc>
          <w:tcPr>
            <w:tcW w:w="5842" w:type="dxa"/>
            <w:vAlign w:val="top"/>
          </w:tcPr>
          <w:p>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0.01</w:t>
            </w:r>
            <w:r>
              <w:rPr>
                <w:rFonts w:hint="eastAsia" w:asciiTheme="minorEastAsia" w:hAnsiTheme="minorEastAsia" w:cstheme="minorEastAsia"/>
                <w:highlight w:val="none"/>
                <w:vertAlign w:val="baseline"/>
                <w:lang w:val="en-US" w:eastAsia="zh-CN"/>
              </w:rPr>
              <w:t>5</w:t>
            </w:r>
            <w:r>
              <w:rPr>
                <w:rFonts w:hint="eastAsia" w:asciiTheme="minorEastAsia" w:hAnsiTheme="minorEastAsia" w:eastAsiaTheme="minorEastAsia" w:cstheme="minor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80" w:type="dxa"/>
            <w:vAlign w:val="top"/>
          </w:tcPr>
          <w:p>
            <w:pPr>
              <w:jc w:val="left"/>
              <w:rPr>
                <w:rFonts w:hint="eastAsia" w:asciiTheme="minorEastAsia" w:hAnsi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产品估值外包服务费率</w:t>
            </w:r>
          </w:p>
        </w:tc>
        <w:tc>
          <w:tcPr>
            <w:tcW w:w="5842" w:type="dxa"/>
            <w:vAlign w:val="top"/>
          </w:tcPr>
          <w:p>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0</w:t>
            </w:r>
            <w:r>
              <w:rPr>
                <w:rFonts w:hint="eastAsia" w:asciiTheme="minorEastAsia" w:hAnsiTheme="minorEastAsia" w:eastAsiaTheme="minorEastAsia" w:cstheme="minor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80" w:type="dxa"/>
            <w:vAlign w:val="top"/>
          </w:tcPr>
          <w:p>
            <w:pPr>
              <w:jc w:val="left"/>
              <w:rPr>
                <w:rFonts w:hint="eastAsia" w:asciiTheme="minorEastAsia" w:hAnsi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产品固定管理费</w:t>
            </w:r>
          </w:p>
        </w:tc>
        <w:tc>
          <w:tcPr>
            <w:tcW w:w="5842" w:type="dxa"/>
            <w:vAlign w:val="top"/>
          </w:tcPr>
          <w:p>
            <w:pPr>
              <w:jc w:val="left"/>
              <w:rPr>
                <w:rFonts w:hint="eastAsia" w:asciiTheme="minorEastAsia" w:hAnsi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 xml:space="preserve">                        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产品分红信息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tcPr>
          <w:p>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分红方式</w:t>
            </w:r>
          </w:p>
        </w:tc>
        <w:tc>
          <w:tcPr>
            <w:tcW w:w="5842" w:type="dxa"/>
          </w:tcPr>
          <w:p>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现金分红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80" w:type="dxa"/>
          </w:tcPr>
          <w:p>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分红总额（单位：人民币元）</w:t>
            </w:r>
          </w:p>
        </w:tc>
        <w:tc>
          <w:tcPr>
            <w:tcW w:w="5842" w:type="dxa"/>
          </w:tcPr>
          <w:p>
            <w:pPr>
              <w:jc w:val="center"/>
              <w:rPr>
                <w:rFonts w:hint="default" w:asciiTheme="minorEastAsia" w:hAnsiTheme="minorEastAsia" w:eastAsia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79105.00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tcPr>
          <w:p>
            <w:pPr>
              <w:jc w:val="left"/>
              <w:rPr>
                <w:rFonts w:hint="default" w:asciiTheme="minorEastAsia" w:hAnsiTheme="minorEastAsia" w:eastAsia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本运作周期累计净值</w:t>
            </w:r>
          </w:p>
        </w:tc>
        <w:tc>
          <w:tcPr>
            <w:tcW w:w="5842" w:type="dxa"/>
          </w:tcPr>
          <w:p>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cstheme="minorEastAsia"/>
                <w:color w:val="auto"/>
                <w:highlight w:val="none"/>
                <w:vertAlign w:val="baseline"/>
                <w:lang w:val="en-US" w:eastAsia="zh-CN"/>
              </w:rPr>
              <w:t>1.0013元/份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tcPr>
          <w:p>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权益登记日</w:t>
            </w:r>
          </w:p>
        </w:tc>
        <w:tc>
          <w:tcPr>
            <w:tcW w:w="5842" w:type="dxa"/>
          </w:tcPr>
          <w:p>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202</w:t>
            </w:r>
            <w:r>
              <w:rPr>
                <w:rFonts w:hint="eastAsia" w:asciiTheme="minorEastAsia" w:hAnsiTheme="minorEastAsia" w:cstheme="minorEastAsia"/>
                <w:highlight w:val="none"/>
                <w:vertAlign w:val="baseline"/>
                <w:lang w:val="en-US" w:eastAsia="zh-CN"/>
              </w:rPr>
              <w:t>5</w:t>
            </w:r>
            <w:r>
              <w:rPr>
                <w:rFonts w:hint="eastAsia" w:asciiTheme="minorEastAsia" w:hAnsiTheme="minorEastAsia" w:eastAsiaTheme="minorEastAsia" w:cstheme="minorEastAsia"/>
                <w:highlight w:val="none"/>
                <w:vertAlign w:val="baseline"/>
                <w:lang w:val="en-US" w:eastAsia="zh-CN"/>
              </w:rPr>
              <w:t>年</w:t>
            </w:r>
            <w:r>
              <w:rPr>
                <w:rFonts w:hint="eastAsia" w:asciiTheme="minorEastAsia" w:hAnsiTheme="minorEastAsia" w:cstheme="minorEastAsia"/>
                <w:highlight w:val="none"/>
                <w:vertAlign w:val="baseline"/>
                <w:lang w:val="en-US" w:eastAsia="zh-CN"/>
              </w:rPr>
              <w:t>05</w:t>
            </w:r>
            <w:r>
              <w:rPr>
                <w:rFonts w:hint="eastAsia" w:asciiTheme="minorEastAsia" w:hAnsiTheme="minorEastAsia" w:eastAsiaTheme="minorEastAsia" w:cstheme="minorEastAsia"/>
                <w:highlight w:val="none"/>
                <w:vertAlign w:val="baseline"/>
                <w:lang w:val="en-US" w:eastAsia="zh-CN"/>
              </w:rPr>
              <w:t>月</w:t>
            </w:r>
            <w:r>
              <w:rPr>
                <w:rFonts w:hint="eastAsia" w:asciiTheme="minorEastAsia" w:hAnsiTheme="minorEastAsia" w:cstheme="minorEastAsia"/>
                <w:highlight w:val="none"/>
                <w:vertAlign w:val="baseline"/>
                <w:lang w:val="en-US" w:eastAsia="zh-CN"/>
              </w:rPr>
              <w:t>13</w:t>
            </w:r>
            <w:r>
              <w:rPr>
                <w:rFonts w:hint="eastAsia" w:asciiTheme="minorEastAsia" w:hAnsiTheme="minorEastAsia" w:eastAsiaTheme="minorEastAsia" w:cstheme="minorEastAsia"/>
                <w:highlight w:val="none"/>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tcPr>
          <w:p>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除权日</w:t>
            </w:r>
          </w:p>
        </w:tc>
        <w:tc>
          <w:tcPr>
            <w:tcW w:w="5842" w:type="dxa"/>
          </w:tcPr>
          <w:p>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202</w:t>
            </w:r>
            <w:r>
              <w:rPr>
                <w:rFonts w:hint="eastAsia" w:asciiTheme="minorEastAsia" w:hAnsiTheme="minorEastAsia" w:cstheme="minorEastAsia"/>
                <w:highlight w:val="none"/>
                <w:vertAlign w:val="baseline"/>
                <w:lang w:val="en-US" w:eastAsia="zh-CN"/>
              </w:rPr>
              <w:t>5</w:t>
            </w:r>
            <w:r>
              <w:rPr>
                <w:rFonts w:hint="eastAsia" w:asciiTheme="minorEastAsia" w:hAnsiTheme="minorEastAsia" w:eastAsiaTheme="minorEastAsia" w:cstheme="minorEastAsia"/>
                <w:highlight w:val="none"/>
                <w:vertAlign w:val="baseline"/>
                <w:lang w:val="en-US" w:eastAsia="zh-CN"/>
              </w:rPr>
              <w:t>年</w:t>
            </w:r>
            <w:r>
              <w:rPr>
                <w:rFonts w:hint="eastAsia" w:asciiTheme="minorEastAsia" w:hAnsiTheme="minorEastAsia" w:cstheme="minorEastAsia"/>
                <w:highlight w:val="none"/>
                <w:vertAlign w:val="baseline"/>
                <w:lang w:val="en-US" w:eastAsia="zh-CN"/>
              </w:rPr>
              <w:t>05</w:t>
            </w:r>
            <w:r>
              <w:rPr>
                <w:rFonts w:hint="eastAsia" w:asciiTheme="minorEastAsia" w:hAnsiTheme="minorEastAsia" w:eastAsiaTheme="minorEastAsia" w:cstheme="minorEastAsia"/>
                <w:highlight w:val="none"/>
                <w:vertAlign w:val="baseline"/>
                <w:lang w:val="en-US" w:eastAsia="zh-CN"/>
              </w:rPr>
              <w:t>月</w:t>
            </w:r>
            <w:r>
              <w:rPr>
                <w:rFonts w:hint="eastAsia" w:asciiTheme="minorEastAsia" w:hAnsiTheme="minorEastAsia" w:cstheme="minorEastAsia"/>
                <w:highlight w:val="none"/>
                <w:vertAlign w:val="baseline"/>
                <w:lang w:val="en-US" w:eastAsia="zh-CN"/>
              </w:rPr>
              <w:t>14</w:t>
            </w:r>
            <w:r>
              <w:rPr>
                <w:rFonts w:hint="eastAsia" w:asciiTheme="minorEastAsia" w:hAnsiTheme="minorEastAsia" w:eastAsiaTheme="minorEastAsia" w:cstheme="minorEastAsia"/>
                <w:highlight w:val="none"/>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vAlign w:val="top"/>
          </w:tcPr>
          <w:p>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现金红利发放日</w:t>
            </w:r>
          </w:p>
        </w:tc>
        <w:tc>
          <w:tcPr>
            <w:tcW w:w="5842" w:type="dxa"/>
            <w:vAlign w:val="top"/>
          </w:tcPr>
          <w:p>
            <w:pPr>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2025年05月15日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vAlign w:val="top"/>
          </w:tcPr>
          <w:p>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分红对象</w:t>
            </w:r>
          </w:p>
        </w:tc>
        <w:tc>
          <w:tcPr>
            <w:tcW w:w="5842" w:type="dxa"/>
            <w:vAlign w:val="top"/>
          </w:tcPr>
          <w:p>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权益登记日在本理财注册登记机构登记在册的本理财全体份额持有人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vMerge w:val="restart"/>
            <w:vAlign w:val="center"/>
          </w:tcPr>
          <w:p>
            <w:pPr>
              <w:jc w:val="both"/>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其他提示</w:t>
            </w:r>
          </w:p>
        </w:tc>
        <w:tc>
          <w:tcPr>
            <w:tcW w:w="5842" w:type="dxa"/>
            <w:vAlign w:val="top"/>
          </w:tcPr>
          <w:p>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红利款项在计算过程中可能因四舍五入产生尾差，投资者最终收到的红利款以注册登记机构确认金额为准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vMerge w:val="continue"/>
            <w:vAlign w:val="top"/>
          </w:tcPr>
          <w:p>
            <w:pPr>
              <w:jc w:val="center"/>
              <w:rPr>
                <w:rFonts w:hint="eastAsia" w:asciiTheme="minorEastAsia" w:hAnsiTheme="minorEastAsia" w:eastAsiaTheme="minorEastAsia" w:cstheme="minorEastAsia"/>
                <w:highlight w:val="none"/>
                <w:vertAlign w:val="baseline"/>
                <w:lang w:val="en-US" w:eastAsia="zh-CN"/>
              </w:rPr>
            </w:pPr>
          </w:p>
        </w:tc>
        <w:tc>
          <w:tcPr>
            <w:tcW w:w="5842" w:type="dxa"/>
            <w:vAlign w:val="top"/>
          </w:tcPr>
          <w:p>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本次分红不会改变本理财的风险收益特征，也不会降低本理财的投资风险或提高本理财的投资收益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vMerge w:val="continue"/>
            <w:vAlign w:val="top"/>
          </w:tcPr>
          <w:p>
            <w:pPr>
              <w:jc w:val="center"/>
              <w:rPr>
                <w:rFonts w:hint="eastAsia" w:asciiTheme="minorEastAsia" w:hAnsiTheme="minorEastAsia" w:eastAsiaTheme="minorEastAsia" w:cstheme="minorEastAsia"/>
                <w:highlight w:val="none"/>
                <w:vertAlign w:val="baseline"/>
                <w:lang w:val="en-US" w:eastAsia="zh-CN"/>
              </w:rPr>
            </w:pPr>
          </w:p>
        </w:tc>
        <w:tc>
          <w:tcPr>
            <w:tcW w:w="5842" w:type="dxa"/>
            <w:vAlign w:val="top"/>
          </w:tcPr>
          <w:p>
            <w:pPr>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理财本金及收益在扣除各项费用后划入您的指定签约账户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top"/>
          </w:tcPr>
          <w:p>
            <w:pPr>
              <w:ind w:firstLine="3584" w:firstLineChars="1700"/>
              <w:jc w:val="left"/>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b/>
                <w:bCs/>
                <w:sz w:val="21"/>
                <w:szCs w:val="21"/>
                <w:highlight w:val="none"/>
                <w:vertAlign w:val="baseline"/>
                <w:lang w:val="en-US" w:eastAsia="zh-CN"/>
              </w:rPr>
              <w:t>产品</w:t>
            </w:r>
            <w:r>
              <w:rPr>
                <w:rFonts w:hint="eastAsia" w:asciiTheme="minorEastAsia" w:hAnsiTheme="minorEastAsia" w:cstheme="minorEastAsia"/>
                <w:b/>
                <w:bCs/>
                <w:sz w:val="21"/>
                <w:szCs w:val="21"/>
                <w:highlight w:val="none"/>
                <w:vertAlign w:val="baseline"/>
                <w:lang w:val="en-US" w:eastAsia="zh-CN"/>
              </w:rPr>
              <w:t>终止</w:t>
            </w:r>
            <w:r>
              <w:rPr>
                <w:rFonts w:hint="eastAsia" w:asciiTheme="minorEastAsia" w:hAnsiTheme="minorEastAsia" w:eastAsiaTheme="minorEastAsia" w:cstheme="minorEastAsia"/>
                <w:b/>
                <w:bCs/>
                <w:sz w:val="21"/>
                <w:szCs w:val="21"/>
                <w:highlight w:val="none"/>
                <w:vertAlign w:val="baseline"/>
                <w:lang w:val="en-US"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0" w:type="dxa"/>
            <w:vAlign w:val="top"/>
          </w:tcPr>
          <w:p>
            <w:pPr>
              <w:jc w:val="both"/>
              <w:rPr>
                <w:rFonts w:hint="eastAsia" w:asciiTheme="minorEastAsia" w:hAnsi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产品终止日</w:t>
            </w:r>
          </w:p>
        </w:tc>
        <w:tc>
          <w:tcPr>
            <w:tcW w:w="5842" w:type="dxa"/>
            <w:vAlign w:val="top"/>
          </w:tcPr>
          <w:p>
            <w:pPr>
              <w:ind w:firstLine="1890" w:firstLineChars="900"/>
              <w:jc w:val="left"/>
              <w:rPr>
                <w:rFonts w:hint="eastAsia" w:asciiTheme="minorEastAsia" w:hAnsi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20</w:t>
            </w:r>
            <w:r>
              <w:rPr>
                <w:rFonts w:hint="eastAsia" w:asciiTheme="minorEastAsia" w:hAnsiTheme="minorEastAsia" w:cstheme="minorEastAsia"/>
                <w:highlight w:val="none"/>
                <w:vertAlign w:val="baseline"/>
                <w:lang w:val="en-US" w:eastAsia="zh-CN"/>
              </w:rPr>
              <w:t>25</w:t>
            </w:r>
            <w:r>
              <w:rPr>
                <w:rFonts w:hint="eastAsia" w:asciiTheme="minorEastAsia" w:hAnsiTheme="minorEastAsia" w:eastAsiaTheme="minorEastAsia" w:cstheme="minorEastAsia"/>
                <w:highlight w:val="none"/>
                <w:vertAlign w:val="baseline"/>
                <w:lang w:val="en-US" w:eastAsia="zh-CN"/>
              </w:rPr>
              <w:t>年</w:t>
            </w:r>
            <w:r>
              <w:rPr>
                <w:rFonts w:hint="eastAsia" w:asciiTheme="minorEastAsia" w:hAnsiTheme="minorEastAsia" w:cstheme="minorEastAsia"/>
                <w:highlight w:val="none"/>
                <w:vertAlign w:val="baseline"/>
                <w:lang w:val="en-US" w:eastAsia="zh-CN"/>
              </w:rPr>
              <w:t>05</w:t>
            </w:r>
            <w:r>
              <w:rPr>
                <w:rFonts w:hint="eastAsia" w:asciiTheme="minorEastAsia" w:hAnsiTheme="minorEastAsia" w:eastAsiaTheme="minorEastAsia" w:cstheme="minorEastAsia"/>
                <w:highlight w:val="none"/>
                <w:vertAlign w:val="baseline"/>
                <w:lang w:val="en-US" w:eastAsia="zh-CN"/>
              </w:rPr>
              <w:t>月</w:t>
            </w:r>
            <w:r>
              <w:rPr>
                <w:rFonts w:hint="eastAsia" w:asciiTheme="minorEastAsia" w:hAnsiTheme="minorEastAsia" w:cstheme="minorEastAsia"/>
                <w:highlight w:val="none"/>
                <w:vertAlign w:val="baseline"/>
                <w:lang w:val="en-US" w:eastAsia="zh-CN"/>
              </w:rPr>
              <w:t>15</w:t>
            </w:r>
            <w:r>
              <w:rPr>
                <w:rFonts w:hint="eastAsia" w:asciiTheme="minorEastAsia" w:hAnsiTheme="minorEastAsia" w:eastAsiaTheme="minorEastAsia" w:cstheme="minorEastAsia"/>
                <w:highlight w:val="none"/>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680" w:type="dxa"/>
            <w:vAlign w:val="top"/>
          </w:tcPr>
          <w:p>
            <w:pPr>
              <w:jc w:val="both"/>
              <w:rPr>
                <w:rFonts w:hint="eastAsia" w:asciiTheme="minorEastAsia" w:hAnsi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产品终止日累计净值</w:t>
            </w:r>
          </w:p>
        </w:tc>
        <w:tc>
          <w:tcPr>
            <w:tcW w:w="5842" w:type="dxa"/>
            <w:vAlign w:val="top"/>
          </w:tcPr>
          <w:p>
            <w:pPr>
              <w:ind w:firstLine="1890" w:firstLineChars="900"/>
              <w:jc w:val="left"/>
              <w:rPr>
                <w:rFonts w:hint="eastAsia" w:asciiTheme="minorEastAsia" w:hAnsi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1.0816元/份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680" w:type="dxa"/>
            <w:vAlign w:val="top"/>
          </w:tcPr>
          <w:p>
            <w:pPr>
              <w:jc w:val="both"/>
              <w:rPr>
                <w:rFonts w:hint="eastAsia" w:asciiTheme="minorHAnsi" w:hAnsiTheme="minorHAnsi" w:eastAsiaTheme="minorEastAsia" w:cstheme="minorBidi"/>
                <w:kern w:val="2"/>
                <w:sz w:val="21"/>
                <w:szCs w:val="24"/>
                <w:lang w:val="en-US" w:eastAsia="zh-CN" w:bidi="ar-SA"/>
              </w:rPr>
            </w:pPr>
            <w:r>
              <w:rPr>
                <w:rFonts w:hint="eastAsia" w:asciiTheme="minorEastAsia" w:hAnsiTheme="minorEastAsia" w:cstheme="minorEastAsia"/>
                <w:highlight w:val="none"/>
                <w:vertAlign w:val="baseline"/>
                <w:lang w:val="en-US" w:eastAsia="zh-CN"/>
              </w:rPr>
              <w:t>产品存续期限</w:t>
            </w:r>
          </w:p>
        </w:tc>
        <w:tc>
          <w:tcPr>
            <w:tcW w:w="5842" w:type="dxa"/>
            <w:vAlign w:val="top"/>
          </w:tcPr>
          <w:p>
            <w:pPr>
              <w:ind w:firstLine="1890" w:firstLineChars="900"/>
              <w:jc w:val="left"/>
              <w:rPr>
                <w:rFonts w:hint="eastAsia" w:asciiTheme="minorEastAsia" w:hAnsiTheme="minorEastAsia" w:cstheme="minorEastAsia"/>
                <w:highlight w:val="none"/>
                <w:vertAlign w:val="baseline"/>
                <w:lang w:val="en-US" w:eastAsia="zh-CN"/>
              </w:rPr>
            </w:pPr>
            <w:r>
              <w:rPr>
                <w:rFonts w:hint="eastAsia" w:asciiTheme="minorEastAsia" w:hAnsiTheme="minorEastAsia" w:cstheme="minorEastAsia"/>
                <w:highlight w:val="none"/>
                <w:vertAlign w:val="baseline"/>
                <w:lang w:val="en-US" w:eastAsia="zh-CN"/>
              </w:rPr>
              <w:t>1128天</w:t>
            </w:r>
          </w:p>
        </w:tc>
      </w:tr>
    </w:tbl>
    <w:p>
      <w:pPr>
        <w:rPr>
          <w:rFonts w:hint="eastAsia"/>
          <w:highlight w:val="none"/>
          <w:lang w:val="en-US" w:eastAsia="zh-CN"/>
        </w:rPr>
      </w:pPr>
    </w:p>
    <w:p>
      <w:pPr>
        <w:ind w:firstLine="420"/>
        <w:rPr>
          <w:rFonts w:hint="eastAsia"/>
          <w:highlight w:val="none"/>
          <w:lang w:val="en-US" w:eastAsia="zh-CN"/>
        </w:rPr>
      </w:pPr>
      <w:r>
        <w:rPr>
          <w:rFonts w:hint="eastAsia"/>
          <w:highlight w:val="none"/>
          <w:lang w:val="en-US" w:eastAsia="zh-CN"/>
        </w:rPr>
        <w:t>感谢您一直以来对我行的支持！</w:t>
      </w:r>
    </w:p>
    <w:p>
      <w:pPr>
        <w:ind w:firstLine="420"/>
        <w:rPr>
          <w:rFonts w:hint="eastAsia"/>
          <w:highlight w:val="none"/>
          <w:lang w:val="en-US" w:eastAsia="zh-CN"/>
        </w:rPr>
      </w:pPr>
      <w:r>
        <w:rPr>
          <w:rFonts w:hint="eastAsia"/>
          <w:highlight w:val="none"/>
          <w:lang w:val="en-US" w:eastAsia="zh-CN"/>
        </w:rPr>
        <w:t>特此公告。</w:t>
      </w:r>
    </w:p>
    <w:p>
      <w:pPr>
        <w:ind w:firstLine="420"/>
        <w:rPr>
          <w:rFonts w:hint="eastAsia"/>
          <w:highlight w:val="none"/>
          <w:lang w:val="en-US" w:eastAsia="zh-CN"/>
        </w:rPr>
      </w:pPr>
      <w:r>
        <w:rPr>
          <w:rFonts w:hint="eastAsia"/>
          <w:highlight w:val="none"/>
          <w:lang w:val="en-US" w:eastAsia="zh-CN"/>
        </w:rPr>
        <w:t xml:space="preserve">                                           浙江上虞农村商业银行股份有限公司</w:t>
      </w:r>
    </w:p>
    <w:p>
      <w:pPr>
        <w:ind w:firstLine="420"/>
        <w:rPr>
          <w:rFonts w:hint="eastAsia"/>
          <w:lang w:val="en-US" w:eastAsia="zh-CN"/>
        </w:rPr>
      </w:pPr>
      <w:r>
        <w:rPr>
          <w:rFonts w:hint="eastAsia"/>
          <w:highlight w:val="none"/>
          <w:lang w:val="en-US" w:eastAsia="zh-CN"/>
        </w:rPr>
        <w:t xml:space="preserve">                                                         2025年05月15日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YzQ0NmM4NzQ0ZjYwMGRhZGEyYWQzNTRlNTBiZjgifQ=="/>
    <w:docVar w:name="KSO_WPS_MARK_KEY" w:val="c85bbca7-dd1a-4912-bdc0-7806340879bd"/>
  </w:docVars>
  <w:rsids>
    <w:rsidRoot w:val="1F8A11F2"/>
    <w:rsid w:val="02887B8A"/>
    <w:rsid w:val="03272A14"/>
    <w:rsid w:val="037D1CB6"/>
    <w:rsid w:val="047F1DAE"/>
    <w:rsid w:val="05A22F73"/>
    <w:rsid w:val="07B74C62"/>
    <w:rsid w:val="07DF008D"/>
    <w:rsid w:val="09EA404A"/>
    <w:rsid w:val="0E354CDA"/>
    <w:rsid w:val="10FA00E0"/>
    <w:rsid w:val="12AC7075"/>
    <w:rsid w:val="12BF78F5"/>
    <w:rsid w:val="136D14EF"/>
    <w:rsid w:val="13AF7EA8"/>
    <w:rsid w:val="148914D4"/>
    <w:rsid w:val="1E6B4AF7"/>
    <w:rsid w:val="1F8A11F2"/>
    <w:rsid w:val="24EE0DE0"/>
    <w:rsid w:val="25233456"/>
    <w:rsid w:val="2A3F7ACC"/>
    <w:rsid w:val="2CBE0000"/>
    <w:rsid w:val="2EDA2C16"/>
    <w:rsid w:val="2FC033C7"/>
    <w:rsid w:val="2FE03CD3"/>
    <w:rsid w:val="31D57084"/>
    <w:rsid w:val="32E41755"/>
    <w:rsid w:val="364E3150"/>
    <w:rsid w:val="369235A2"/>
    <w:rsid w:val="38785EBB"/>
    <w:rsid w:val="3C73712A"/>
    <w:rsid w:val="3EBD1904"/>
    <w:rsid w:val="3F1677CF"/>
    <w:rsid w:val="3F562BC5"/>
    <w:rsid w:val="419E4B62"/>
    <w:rsid w:val="43A80385"/>
    <w:rsid w:val="46581A6E"/>
    <w:rsid w:val="46A1187A"/>
    <w:rsid w:val="470734BC"/>
    <w:rsid w:val="4A2F0A42"/>
    <w:rsid w:val="4EE54388"/>
    <w:rsid w:val="4EEA701A"/>
    <w:rsid w:val="4F724E31"/>
    <w:rsid w:val="53602C91"/>
    <w:rsid w:val="54046D5C"/>
    <w:rsid w:val="553809F4"/>
    <w:rsid w:val="568641B6"/>
    <w:rsid w:val="59340072"/>
    <w:rsid w:val="5ADA522F"/>
    <w:rsid w:val="633812E3"/>
    <w:rsid w:val="6343679D"/>
    <w:rsid w:val="64EC311C"/>
    <w:rsid w:val="659262C3"/>
    <w:rsid w:val="668B5687"/>
    <w:rsid w:val="683E551A"/>
    <w:rsid w:val="6F2E56EA"/>
    <w:rsid w:val="6F6173E3"/>
    <w:rsid w:val="70783F5C"/>
    <w:rsid w:val="715B0192"/>
    <w:rsid w:val="726A786B"/>
    <w:rsid w:val="72A24BCC"/>
    <w:rsid w:val="735326F4"/>
    <w:rsid w:val="74356214"/>
    <w:rsid w:val="75B035BF"/>
    <w:rsid w:val="761B7B7A"/>
    <w:rsid w:val="766C1E96"/>
    <w:rsid w:val="773A7A83"/>
    <w:rsid w:val="7A042741"/>
    <w:rsid w:val="7DA32C68"/>
    <w:rsid w:val="7E4730B8"/>
    <w:rsid w:val="7EBF312B"/>
    <w:rsid w:val="7F2645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600</Words>
  <Characters>737</Characters>
  <Lines>0</Lines>
  <Paragraphs>0</Paragraphs>
  <TotalTime>11</TotalTime>
  <ScaleCrop>false</ScaleCrop>
  <LinksUpToDate>false</LinksUpToDate>
  <CharactersWithSpaces>886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2021-09-15T06:53:00Z</dcterms:created>
  <dc:creator>ADMIN</dc:creator>
  <cp:lastModifiedBy>Start</cp:lastModifiedBy>
  <cp:lastPrinted>2025-03-20T07:55:00Z</cp:lastPrinted>
  <dcterms:modified xsi:type="dcterms:W3CDTF">2025-06-06T01:45:13Z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29C822F97B8B4A92B9E3DCEBD90EE5CF_13</vt:lpwstr>
  </property>
  <property fmtid="{D5CDD505-2E9C-101B-9397-08002B2CF9AE}" pid="4" name="KSOTemplateDocerSaveRecord">
    <vt:lpwstr>eyJoZGlkIjoiZmNjZTJlNzdhMTAwYTg5ZjE3OGQwOTRlZjBhZWZkNDEiLCJ1c2VySWQiOiIyMTc3NDExNzQifQ==</vt:lpwstr>
  </property>
</Properties>
</file>